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bCs/>
          <w:sz w:val="28"/>
        </w:rPr>
      </w:pPr>
      <w:bookmarkStart w:id="0" w:name="_GoBack"/>
      <w:r>
        <w:rPr>
          <w:rFonts w:eastAsia="黑体"/>
          <w:b/>
          <w:bCs/>
          <w:sz w:val="32"/>
        </w:rPr>
        <w:t>安徽医科大学实验教学质量评价表</w:t>
      </w:r>
      <w:bookmarkEnd w:id="0"/>
    </w:p>
    <w:tbl>
      <w:tblPr>
        <w:tblStyle w:val="3"/>
        <w:tblW w:w="9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7"/>
        <w:gridCol w:w="1080"/>
        <w:gridCol w:w="784"/>
        <w:gridCol w:w="1196"/>
        <w:gridCol w:w="381"/>
        <w:gridCol w:w="945"/>
        <w:gridCol w:w="658"/>
        <w:gridCol w:w="1260"/>
        <w:gridCol w:w="540"/>
        <w:gridCol w:w="540"/>
        <w:gridCol w:w="75"/>
        <w:gridCol w:w="629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实验课程名称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实验项目名称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实验班级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同时实验组数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每组人数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25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实验课主讲教师姓名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25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所用实验室名称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实验技术人员姓名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上课时间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年  月  日第  周周   第   节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听课人姓名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173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学生纪律情况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应到人数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实到人数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迟到人数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纪律情况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173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项目</w:t>
            </w:r>
          </w:p>
        </w:tc>
        <w:tc>
          <w:tcPr>
            <w:tcW w:w="74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主要观测点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分值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实验准备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20%</w:t>
            </w: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实验教师按时到实验室，仪器设备、装置、工具、实验材料完备，排放整齐，处于完好的使用状态，实验现场整洁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实验教师对仪器设备、实验装置状态清楚；需预做和预调的，有所做记录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实验教师有详细的实验指导讲稿（教案）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严格执行实验预习制度，实验前对学生的预习有检查、有记录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实验授课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与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实验指导情况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50%</w:t>
            </w: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实验前的讲授、示范与实际操作时间比例恰当，对实验内容、要求及注意事项交代明确，实验方式合理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对学生指导认真，无错误和失误，对学生提出的问题能耐心解答，能及时排除各种障碍，正确解释实验过程中出现的特殊现象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对学生实验操作重在指导，重视操作能力的训练，要求学生独立完成实验，无包办代替现象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严格要求学生，学生实验操作秩序及实验纪律好，没有出现人为损坏仪器设备现象，无实验事故，或出现事故能及时解决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实验学生人数适宜，实验分组科学，学生有独立实验的机会。指导教师指导力量能满足学生实验需求。实验过程中指导教师没有随意离开实验现场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实验效果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与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教学记录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30%</w:t>
            </w: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教学方法好，能引导学生积极主动进行操作，学生注意力集中，对实验的兴趣高，实验秩序实验现场纪律好，学生都能到课，无迟到、早退现象，实验效果好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能根据教学内容使用现代化教学手段，对学生的动手能力和创新能力有要求、有指导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对学生的“实验报告”要求明确，能全批全改并讲评学生的实验报告</w:t>
            </w:r>
          </w:p>
        </w:tc>
        <w:tc>
          <w:tcPr>
            <w:tcW w:w="62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　  分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3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附：实验技术人员履行岗位职责情况（打</w:t>
            </w:r>
            <w:r>
              <w:rPr>
                <w:b/>
                <w:w w:val="90"/>
                <w:kern w:val="0"/>
                <w:szCs w:val="21"/>
              </w:rPr>
              <w:t>√</w:t>
            </w:r>
            <w:r>
              <w:rPr>
                <w:b/>
                <w:kern w:val="0"/>
                <w:szCs w:val="21"/>
              </w:rPr>
              <w:t>）：好（  ）   一般（  ）   差（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8" w:hRule="exac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</w:t>
            </w:r>
          </w:p>
          <w:p>
            <w:pPr>
              <w:widowControl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议</w:t>
            </w:r>
          </w:p>
          <w:p>
            <w:pPr>
              <w:widowControl/>
              <w:ind w:firstLine="105" w:firstLineChars="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</w:t>
            </w:r>
          </w:p>
          <w:p>
            <w:pPr>
              <w:widowControl/>
              <w:ind w:firstLine="105" w:firstLineChars="50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见</w:t>
            </w:r>
          </w:p>
        </w:tc>
        <w:tc>
          <w:tcPr>
            <w:tcW w:w="86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39A4"/>
    <w:rsid w:val="3C3F39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2018-05-04T07:37:00Z</dcterms:created>
  <dc:creator>Administrator</dc:creator>
  <cp:lastModifiedBy>Administrator</cp:lastModifiedBy>
  <dcterms:modified xsi:type="dcterms:W3CDTF">2018-05-04T07:37:31Z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