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624" w:beforeLines="200" w:line="1200" w:lineRule="exact"/>
        <w:jc w:val="distribute"/>
        <w:rPr>
          <w:rFonts w:ascii="方正小标宋_GBK" w:hAnsi="宋体" w:eastAsia="方正小标宋_GBK"/>
          <w:bCs/>
          <w:color w:val="FF0000"/>
          <w:w w:val="44"/>
          <w:sz w:val="138"/>
          <w:szCs w:val="108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Cs/>
          <w:color w:val="FF0000"/>
          <w:w w:val="44"/>
          <w:sz w:val="138"/>
          <w:szCs w:val="108"/>
        </w:rPr>
        <w:t>安徽医科大学处室文件</w:t>
      </w:r>
    </w:p>
    <w:p>
      <w:pPr>
        <w:spacing w:before="468" w:beforeLines="15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人干字〔2024〕51号</w:t>
      </w:r>
    </w:p>
    <w:p>
      <w:pPr>
        <w:adjustRightInd w:val="0"/>
        <w:snapToGrid w:val="0"/>
      </w:pPr>
      <w:r>
        <w:pict>
          <v:group id="head" o:spid="_x0000_s1027" o:spt="203" style="position:absolute;left:0pt;margin-left:-0.5pt;margin-top:2.2pt;height:29.95pt;width:442.2pt;z-index:251659264;mso-width-relative:page;mso-height-relative:page;" coordorigin="1656,3966" coordsize="8844,599" editas="canvas">
            <o:lock v:ext="edit"/>
            <v:shape id="head" o:spid="_x0000_s1028" o:spt="75" type="#_x0000_t75" style="position:absolute;left:1656;top:3966;height:599;width:8844;" filled="f" o:preferrelative="t" stroked="f" coordsize="21600,21600">
              <v:path/>
              <v:fill on="f" focussize="0,0"/>
              <v:stroke on="f"/>
              <v:imagedata o:title=""/>
              <o:lock v:ext="edit" aspectratio="t"/>
            </v:shape>
            <v:line id="Line 7" o:spid="_x0000_s1029" o:spt="20" style="position:absolute;left:1656;top:4285;height:1;width:8844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XS8QAAADaAAAADwAAAGRycy9kb3ducmV2LnhtbESPQWsCMRSE74L/IbxCL1KzlaKybhQp&#10;CB7EohWKt+fmNVncvCybuG7/fVMQehxm5humWPWuFh21ofKs4HWcgSAuva7YKDh9bl7mIEJE1lh7&#10;JgU/FGC1HA4KzLW/84G6YzQiQTjkqMDG2ORShtKSwzD2DXHyvn3rMCbZGqlbvCe4q+Uky6bSYcVp&#10;wWJD75bK6/HmFIR6Z0cfX+e9ucSzv5rpfD8rd0o9P/XrBYhIffwPP9pbreAN/q6k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B9dLxAAAANoAAAAPAAAAAAAAAAAA&#10;AAAAAKECAABkcnMvZG93bnJldi54bWxQSwUGAAAAAAQABAD5AAAAkgMAAAAA&#10;">
              <v:path arrowok="t"/>
              <v:fill focussize="0,0"/>
              <v:stroke weight="2.5pt" color="#FF0000"/>
              <v:imagedata o:title=""/>
              <o:lock v:ext="edit"/>
            </v:line>
          </v:group>
        </w:pict>
      </w:r>
    </w:p>
    <w:p>
      <w:pPr>
        <w:adjustRightInd w:val="0"/>
        <w:snapToGrid w:val="0"/>
      </w:pPr>
    </w:p>
    <w:p>
      <w:pPr>
        <w:adjustRightInd w:val="0"/>
        <w:snapToGrid w:val="0"/>
        <w:spacing w:line="580" w:lineRule="exact"/>
        <w:ind w:left="556" w:leftChars="270" w:right="554" w:rightChars="269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580" w:lineRule="exact"/>
        <w:ind w:left="556" w:leftChars="270" w:right="554" w:rightChars="269"/>
        <w:jc w:val="center"/>
        <w:rPr>
          <w:rFonts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关于建立学校双聘人才库的通知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各部门、各单位：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进一步落实人才强校战略，充分利用校本部和直属附院人才资源，结合各学科优势，推动人才互聘和深度合作，促进各学科深度融合发展，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对学校本部和直属附院优秀专家学者采用人才互聘互用方式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拉升学校整体教学科研实力和临床诊疗水平，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《安徽医科大学人才双聘管理规定》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（校〔2024〕48号）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相关规定，现将建立学校双聘人才库工作相关事项通知如下：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遴选条件及资格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申请入库的双聘人才需具备以下条件：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（一）具有较高的思想政治素质，热爱教育事业；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（二）有一定学术造诣，在某一学科领域取得一定成就，能在推进学科建设、促进学科融合方面发挥作用，能在人才培养、科学研究等方面提供指导，推进校院科研合作和资源共享；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（三）一般为学校本部和直属附院在职的副高（含校聘）以上职称人员（含延退、返聘），国家级人才项目入选者条件可适当放宽；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（四）需完成本职岗位聘期任务，所从事的科学研究与双聘学科发展关联性较强。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、岗位职责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（一）聘至校本部的双聘人才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参与规划学校临床相关学科发展，提升学科在教育部学科评估中的排名，推动本学科达到国内、国际先进水平；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指导学校临床科研工作，协助学校推进基础临床相互融合，推动基础科研成果临床转化工作，力争在转化医学方面取得重要突破；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指导学校临床教学工作，指导学生参加各类临床技能竞赛并取得优秀成绩；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指导或合作培养研究生、博士后，开设学术讲座。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（二）聘至直属附院的双聘人才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对直属附院的学科建设、专业发展、国内外学术交流等重大工作给予指导和咨询，提升学科实力和知名度；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指导直属附院科研工作，协助申报国家级、省部级重大科研项目，领导或参与直属附院科技创新团队申报，力争取得标志性成果，获得国家级和省部级奖励；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指导直属附院教学工作，积极申报各类教改项目，开展优秀教学团队建设；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指导或合作培养研究生、博士后，开设学术讲座。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、聘用形式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采用项目聘用制、协议制等多种灵活多样的聘用形式，双聘岗位为教授（研究员）、副教授（副研究员）。聘期一般为3年，具体聘用时间由双方商议后确定，期满合格可申请续聘。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、双聘人才待遇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双聘人才聘期内的科研成果在校本部和直属附院互认。双聘人才待遇具体如下：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（一）双聘至学校的人才待遇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学校相关聘任单位分年度为双聘人员发放绩效奖励。受聘双方需在合同中提前约定奖励业绩范围（奖励业绩范围按照学校奖励办法执行）。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（二）双聘至直属附院的人才待遇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直属附院结合实际制定人才双聘相关规定，兑现双聘人才待遇。双聘至直属附院人员的奖励业绩范围按照医院奖励办法执行。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各院（所、中心）和各直属附属医院组织符合条件专家填报双聘人才入库申请材料，汇总后于2024年8月8日前提交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校人事处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（党委教师工作部）。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汪燕萍  联系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65165287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邮箱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517710136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特此通知。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附件：1.安徽医科大学双聘人才申请入库审批表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580" w:firstLineChars="5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2.安徽医科大学××单位双聘人才申请入库汇总表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-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12" w:rightChars="200" w:firstLine="5192" w:firstLineChars="1754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-10"/>
          <w:kern w:val="0"/>
          <w:sz w:val="32"/>
          <w:szCs w:val="32"/>
          <w:lang w:val="en-US" w:eastAsia="zh-CN"/>
        </w:rPr>
        <w:t>安徽医科大学人事处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39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pacing w:val="-10"/>
          <w:kern w:val="0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color w:val="000000"/>
          <w:spacing w:val="-10"/>
          <w:kern w:val="0"/>
          <w:sz w:val="32"/>
          <w:szCs w:val="32"/>
          <w:lang w:eastAsia="zh-CN"/>
        </w:rPr>
        <w:t>2024年7月</w:t>
      </w:r>
      <w:r>
        <w:rPr>
          <w:rFonts w:hint="default" w:ascii="Times New Roman" w:hAnsi="Times New Roman" w:eastAsia="方正仿宋_GBK" w:cs="Times New Roman"/>
          <w:color w:val="000000"/>
          <w:spacing w:val="-1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pacing w:val="-10"/>
          <w:kern w:val="0"/>
          <w:sz w:val="32"/>
          <w:szCs w:val="32"/>
          <w:lang w:eastAsia="zh-CN"/>
        </w:rPr>
        <w:t>日</w:t>
      </w:r>
    </w:p>
    <w:p>
      <w:pPr>
        <w:adjustRightInd w:val="0"/>
        <w:snapToGrid w:val="0"/>
        <w:spacing w:line="580" w:lineRule="exact"/>
        <w:ind w:firstLine="592" w:firstLineChars="200"/>
        <w:rPr>
          <w:rFonts w:hint="eastAsia"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580" w:lineRule="exact"/>
        <w:ind w:firstLine="592" w:firstLineChars="200"/>
        <w:rPr>
          <w:rFonts w:hint="eastAsia"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580" w:lineRule="exact"/>
        <w:ind w:firstLine="592" w:firstLineChars="2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580" w:lineRule="exact"/>
        <w:ind w:firstLine="592" w:firstLineChars="2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592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520" w:lineRule="exact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520" w:lineRule="exact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520" w:lineRule="exact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520" w:lineRule="exact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</w:pPr>
    </w:p>
    <w:p>
      <w:pPr>
        <w:adjustRightInd w:val="0"/>
        <w:snapToGrid w:val="0"/>
        <w:rPr>
          <w:szCs w:val="30"/>
        </w:rPr>
      </w:pPr>
    </w:p>
    <w:sectPr>
      <w:footerReference r:id="rId3" w:type="default"/>
      <w:pgSz w:w="11906" w:h="16838"/>
      <w:pgMar w:top="2098" w:right="1531" w:bottom="1814" w:left="1531" w:header="851" w:footer="992" w:gutter="0"/>
      <w:pgNumType w:fmt="numberInDash"/>
      <w:cols w:space="425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2B172E6-05E5-4A45-B19F-2B95CE753B1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BF2195E-3881-4A8C-8344-44560190B6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FAAD5BB-0038-4F24-BAF3-45D1C1DDADD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766EC91-F4E2-4D81-8E34-1F9CD445EFE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24B59BC-E0B6-495C-A71F-D634A9F9461E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8304B4EE-866F-4A9A-BFCA-4F27A6FB32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HorizontalSpacing w:val="103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FkNmUzYmQ2NDdmMmUwODc0NzljNzIyZWRiZmQ1OTUifQ=="/>
  </w:docVars>
  <w:rsids>
    <w:rsidRoot w:val="002A10C7"/>
    <w:rsid w:val="00126670"/>
    <w:rsid w:val="001C4D16"/>
    <w:rsid w:val="001D5A96"/>
    <w:rsid w:val="001E0564"/>
    <w:rsid w:val="002A10C7"/>
    <w:rsid w:val="003544FF"/>
    <w:rsid w:val="003C17C7"/>
    <w:rsid w:val="003E3A48"/>
    <w:rsid w:val="00463730"/>
    <w:rsid w:val="00466EF6"/>
    <w:rsid w:val="0049389A"/>
    <w:rsid w:val="004D3A75"/>
    <w:rsid w:val="004F4A3D"/>
    <w:rsid w:val="005676E4"/>
    <w:rsid w:val="005B7166"/>
    <w:rsid w:val="005C40E2"/>
    <w:rsid w:val="006F3387"/>
    <w:rsid w:val="007534C2"/>
    <w:rsid w:val="007C1373"/>
    <w:rsid w:val="007E3963"/>
    <w:rsid w:val="0080433D"/>
    <w:rsid w:val="008918D6"/>
    <w:rsid w:val="009155C3"/>
    <w:rsid w:val="00984419"/>
    <w:rsid w:val="00A4391E"/>
    <w:rsid w:val="00A91F55"/>
    <w:rsid w:val="00B256B5"/>
    <w:rsid w:val="00B30E4C"/>
    <w:rsid w:val="00B64FB4"/>
    <w:rsid w:val="00C233AC"/>
    <w:rsid w:val="00D52741"/>
    <w:rsid w:val="00D71164"/>
    <w:rsid w:val="00F47A66"/>
    <w:rsid w:val="00F773DF"/>
    <w:rsid w:val="171A2770"/>
    <w:rsid w:val="3BCF78D1"/>
    <w:rsid w:val="446E3CE6"/>
    <w:rsid w:val="5EE8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1215</Words>
  <Characters>1265</Characters>
  <Lines>1</Lines>
  <Paragraphs>1</Paragraphs>
  <TotalTime>3</TotalTime>
  <ScaleCrop>false</ScaleCrop>
  <LinksUpToDate>false</LinksUpToDate>
  <CharactersWithSpaces>1306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2022-01-06T07:31:00Z</dcterms:created>
  <dc:creator>微软用户</dc:creator>
  <cp:lastModifiedBy>曲岸晴空</cp:lastModifiedBy>
  <dcterms:modified xsi:type="dcterms:W3CDTF">2024-07-23T02:05:50Z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EEA057B3FF944CE09713E82222847F62_13</vt:lpwstr>
  </property>
</Properties>
</file>