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C0AC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</w:p>
    <w:p w14:paraId="3C5A6E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E63AF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电子资源使用指引</w:t>
      </w:r>
      <w:bookmarkEnd w:id="0"/>
    </w:p>
    <w:p w14:paraId="674A780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 w14:paraId="73C3AA4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图书馆外网门户网站: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https://ayfylib.yuntsg.com/web/index</w:t>
      </w:r>
    </w:p>
    <w:p w14:paraId="0EFB02B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外网中文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1.中国知网:账号及密码均为 ahyddy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注:点期刊、博硕模块检索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）。</w:t>
      </w:r>
    </w:p>
    <w:p w14:paraId="683ECBB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80" w:lineRule="exact"/>
        <w:ind w:firstLine="1600" w:firstLineChars="5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2.万方医学网:ayddyfsyy 密码:ayd123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注:点中外期刊模块检索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下载中华期刊全文需先注册中华个人账号注册说明参见数字图书馆-读者服务-读者培训-中华医学期刊全文数据库个人账号注册说明或咨询图书馆62922009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）。</w:t>
      </w:r>
    </w:p>
    <w:p w14:paraId="018AFE9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外网外文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1.济南泉方本地 pubmed:账号是手机号或工号,密码均为工号,单位选安徽医科大学第一附属医院。个人账号注册说明参见数字图书馆读者服务-资源动态-安徽医科大学附属第一医院本地Pubmed 及Pubmed 投稿指南系统开通通知或联系图书馆62922009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。</w:t>
      </w:r>
    </w:p>
    <w:p w14:paraId="286179A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80" w:lineRule="exact"/>
        <w:ind w:firstLine="1600" w:firstLineChars="5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2.爱思唯尔(Elsevier)的 clinicalkey 全医学信息平台数据库:医院外网IP范围内直接使用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。</w:t>
      </w:r>
    </w:p>
    <w:p w14:paraId="4D5FB6AF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内网中文(中国知网和万方医学)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10.64.5.54:8080</w:t>
      </w:r>
    </w:p>
    <w:p w14:paraId="5CB02FA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 w14:paraId="53CCC6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76C1EE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7F09E0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万方医学网中华医学会期刊</w:t>
      </w:r>
    </w:p>
    <w:p w14:paraId="00DE9B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个人账号注册及下载方法</w:t>
      </w:r>
    </w:p>
    <w:p w14:paraId="610C25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b/>
          <w:bCs/>
          <w:sz w:val="30"/>
          <w:szCs w:val="30"/>
        </w:rPr>
      </w:pPr>
    </w:p>
    <w:p w14:paraId="1DA959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一、个人账号注册方法</w:t>
      </w:r>
    </w:p>
    <w:p w14:paraId="0A88967A"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/>
        <w:textAlignment w:val="auto"/>
        <w:rPr>
          <w:b/>
          <w:bCs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打开万方医学网，首先</w:t>
      </w:r>
      <w:r>
        <w:rPr>
          <w:rFonts w:hint="eastAsia" w:ascii="仿宋" w:hAnsi="仿宋" w:eastAsia="仿宋" w:cs="仿宋"/>
          <w:b w:val="0"/>
          <w:bCs w:val="0"/>
          <w:color w:val="FF0000"/>
          <w:sz w:val="32"/>
          <w:szCs w:val="32"/>
        </w:rPr>
        <w:t>登陆本单位万方医学网账号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，然后在首页最上方导航栏中点开“资源导航””后点击“期刊”</w:t>
      </w:r>
      <w:r>
        <w:rPr>
          <w:b/>
          <w:bCs/>
        </w:rPr>
        <w:t xml:space="preserve"> </w:t>
      </w:r>
    </w:p>
    <w:p w14:paraId="10DE8D16"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0" distR="0">
            <wp:extent cx="4573905" cy="2454275"/>
            <wp:effectExtent l="0" t="0" r="1714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3905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39F76"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2.在中间的期刊检索框内输入“中华内科杂志”点击检索（这里以中华内科杂志为例）</w:t>
      </w:r>
    </w:p>
    <w:p w14:paraId="06ABA319">
      <w:pPr>
        <w:jc w:val="center"/>
      </w:pPr>
      <w:r>
        <w:drawing>
          <wp:inline distT="0" distB="0" distL="0" distR="0">
            <wp:extent cx="4575810" cy="2454910"/>
            <wp:effectExtent l="0" t="0" r="15240" b="254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3CB17"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3.点击“中华内科杂志”进入杂志页面</w:t>
      </w:r>
    </w:p>
    <w:p w14:paraId="3CE679B6">
      <w:pPr>
        <w:jc w:val="center"/>
      </w:pPr>
      <w:r>
        <w:drawing>
          <wp:inline distT="0" distB="0" distL="0" distR="0">
            <wp:extent cx="4575810" cy="2454910"/>
            <wp:effectExtent l="0" t="0" r="15240" b="254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8BC10"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4.任意选择一篇文献</w:t>
      </w:r>
    </w:p>
    <w:p w14:paraId="166133A7">
      <w:pPr>
        <w:jc w:val="center"/>
        <w:rPr>
          <w:rFonts w:hint="eastAsia"/>
          <w:b/>
          <w:bCs/>
        </w:rPr>
      </w:pPr>
      <w:r>
        <w:drawing>
          <wp:inline distT="0" distB="0" distL="0" distR="0">
            <wp:extent cx="5991860" cy="4688205"/>
            <wp:effectExtent l="0" t="0" r="8890" b="171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1860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F0584"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5.点击 “下载全文”按钮</w:t>
      </w:r>
    </w:p>
    <w:p w14:paraId="19D99AA1">
      <w:pPr>
        <w:jc w:val="center"/>
      </w:pPr>
      <w:r>
        <w:drawing>
          <wp:inline distT="0" distB="0" distL="0" distR="0">
            <wp:extent cx="5490210" cy="2460625"/>
            <wp:effectExtent l="0" t="0" r="15240" b="158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2DB58"/>
    <w:p w14:paraId="175E9F80"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6.在跳出页面点击右上角“注册”按钮</w:t>
      </w:r>
    </w:p>
    <w:p w14:paraId="463A95D9">
      <w:pPr>
        <w:jc w:val="center"/>
      </w:pPr>
      <w:r>
        <w:drawing>
          <wp:inline distT="0" distB="0" distL="0" distR="0">
            <wp:extent cx="5807710" cy="2748915"/>
            <wp:effectExtent l="0" t="0" r="2540" b="133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771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24289">
      <w:pPr>
        <w:jc w:val="center"/>
        <w:rPr>
          <w:rFonts w:hint="eastAsia"/>
        </w:rPr>
      </w:pPr>
    </w:p>
    <w:p w14:paraId="1A314EC2"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73B58C86"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67B93753"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1BF6C2E4"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1F564DB0"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7.输入手机号按流程注册，密码需要“字母加数字组合”，建议简单易记，方便登录使用。</w:t>
      </w:r>
    </w:p>
    <w:p w14:paraId="3E50DD8A">
      <w:pPr>
        <w:jc w:val="center"/>
      </w:pPr>
      <w:r>
        <w:drawing>
          <wp:inline distT="0" distB="0" distL="0" distR="0">
            <wp:extent cx="4877435" cy="3519805"/>
            <wp:effectExtent l="0" t="0" r="1841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502A9">
      <w:pPr>
        <w:jc w:val="center"/>
      </w:pPr>
    </w:p>
    <w:p w14:paraId="5EA2F0FC"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8.点击“马上登录”</w:t>
      </w:r>
    </w:p>
    <w:p w14:paraId="2650FC59">
      <w:pPr>
        <w:jc w:val="center"/>
      </w:pPr>
      <w:r>
        <w:drawing>
          <wp:inline distT="0" distB="0" distL="0" distR="0">
            <wp:extent cx="4806315" cy="2877820"/>
            <wp:effectExtent l="0" t="0" r="13335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631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EBA08">
      <w:pPr>
        <w:jc w:val="both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3B8C0590">
      <w:pPr>
        <w:pStyle w:val="6"/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9.输入注册的手机号和密码，点击“登录”</w:t>
      </w:r>
    </w:p>
    <w:p w14:paraId="5BC24D48">
      <w:pPr>
        <w:jc w:val="center"/>
      </w:pPr>
      <w:r>
        <w:drawing>
          <wp:inline distT="0" distB="0" distL="0" distR="0">
            <wp:extent cx="5274310" cy="255079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F16A6">
      <w:pPr>
        <w:jc w:val="center"/>
        <w:rPr>
          <w:rFonts w:hint="eastAsia"/>
        </w:rPr>
      </w:pPr>
    </w:p>
    <w:p w14:paraId="45471F16">
      <w:pPr>
        <w:pStyle w:val="6"/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10.点击右上角中华医学会注册的用户名</w:t>
      </w:r>
    </w:p>
    <w:p w14:paraId="54AE309D">
      <w:pPr>
        <w:jc w:val="center"/>
      </w:pPr>
      <w:r>
        <w:drawing>
          <wp:inline distT="0" distB="0" distL="0" distR="0">
            <wp:extent cx="5139055" cy="3061970"/>
            <wp:effectExtent l="0" t="0" r="4445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B572D">
      <w:pPr>
        <w:jc w:val="center"/>
      </w:pPr>
    </w:p>
    <w:p w14:paraId="5B0BC186">
      <w:pPr>
        <w:jc w:val="center"/>
        <w:rPr>
          <w:rFonts w:hint="eastAsia"/>
        </w:rPr>
      </w:pPr>
    </w:p>
    <w:p w14:paraId="38962265">
      <w:pPr>
        <w:rPr>
          <w:b/>
          <w:bCs/>
        </w:rPr>
      </w:pPr>
    </w:p>
    <w:p w14:paraId="5B44C083">
      <w:pPr>
        <w:rPr>
          <w:b/>
          <w:bCs/>
        </w:rPr>
      </w:pPr>
    </w:p>
    <w:p w14:paraId="2EF44641">
      <w:pPr>
        <w:rPr>
          <w:b/>
          <w:bCs/>
        </w:rPr>
      </w:pPr>
    </w:p>
    <w:p w14:paraId="4AE63968">
      <w:pPr>
        <w:rPr>
          <w:b/>
          <w:bCs/>
        </w:rPr>
      </w:pPr>
    </w:p>
    <w:p w14:paraId="5B7E4845">
      <w:pPr>
        <w:rPr>
          <w:b/>
          <w:bCs/>
        </w:rPr>
      </w:pPr>
    </w:p>
    <w:p w14:paraId="5F7BADC1">
      <w:pP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11.进入“个人中心”后，点击左下角的“机构绑定”</w:t>
      </w:r>
    </w:p>
    <w:p w14:paraId="432B399A">
      <w:pPr>
        <w:jc w:val="center"/>
      </w:pPr>
      <w:r>
        <w:drawing>
          <wp:inline distT="0" distB="0" distL="0" distR="0">
            <wp:extent cx="5274310" cy="3982085"/>
            <wp:effectExtent l="0" t="0" r="2540" b="184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0D6C4">
      <w:pPr>
        <w:jc w:val="center"/>
        <w:rPr>
          <w:rFonts w:hint="eastAsia"/>
        </w:rPr>
      </w:pPr>
    </w:p>
    <w:p w14:paraId="424CE577">
      <w:pP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12.输入您单位的名称后点击“检索”</w:t>
      </w:r>
    </w:p>
    <w:p w14:paraId="1002551B">
      <w:pPr>
        <w:jc w:val="center"/>
      </w:pPr>
      <w:r>
        <w:drawing>
          <wp:inline distT="0" distB="0" distL="0" distR="0">
            <wp:extent cx="5274310" cy="2665730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44E90">
      <w:pPr>
        <w:jc w:val="center"/>
        <w:rPr>
          <w:rFonts w:hint="eastAsia"/>
        </w:rPr>
      </w:pPr>
    </w:p>
    <w:p w14:paraId="7B9B5261">
      <w:pP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13.检索到您的单位后点击“申请加入”</w:t>
      </w:r>
    </w:p>
    <w:p w14:paraId="4070FEEB">
      <w:pPr>
        <w:jc w:val="center"/>
      </w:pPr>
      <w:r>
        <w:drawing>
          <wp:inline distT="0" distB="0" distL="0" distR="0">
            <wp:extent cx="5274310" cy="2313940"/>
            <wp:effectExtent l="0" t="0" r="2540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8C81B">
      <w:pP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14.此处都是必填项，填好后点击“提交”， 注册完成，等待本单位负责老师审核完成即可正常使用</w:t>
      </w:r>
    </w:p>
    <w:p w14:paraId="2E451305">
      <w:pPr>
        <w:jc w:val="center"/>
      </w:pPr>
      <w:r>
        <w:drawing>
          <wp:inline distT="0" distB="0" distL="0" distR="0">
            <wp:extent cx="5274310" cy="307721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6418E"/>
    <w:p w14:paraId="599CCDE2"/>
    <w:p w14:paraId="64A68D66"/>
    <w:p w14:paraId="6222E597">
      <w:pPr>
        <w:rPr>
          <w:rFonts w:hint="eastAsia"/>
        </w:rPr>
      </w:pPr>
    </w:p>
    <w:p w14:paraId="314BBB68">
      <w:pPr>
        <w:rPr>
          <w:rFonts w:hint="eastAsia"/>
          <w:b/>
          <w:bCs/>
          <w:sz w:val="30"/>
          <w:szCs w:val="30"/>
        </w:rPr>
      </w:pPr>
    </w:p>
    <w:p w14:paraId="3CEF276C">
      <w:pPr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二、中华医学会文献下载方法</w:t>
      </w:r>
    </w:p>
    <w:p w14:paraId="23A60E9F"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1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color w:val="FF0000"/>
          <w:sz w:val="32"/>
          <w:szCs w:val="32"/>
        </w:rPr>
        <w:t>注册账号机构管理员审核通过后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，使用时搜索文献——检索结果页找到目标文献——在文献页面可以选择“PDF阅读”或者“下载全文”</w:t>
      </w:r>
    </w:p>
    <w:p w14:paraId="6F37FEDA"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drawing>
          <wp:inline distT="0" distB="0" distL="0" distR="0">
            <wp:extent cx="5633720" cy="3223895"/>
            <wp:effectExtent l="0" t="0" r="5080" b="146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372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2B23E"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2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点击右上角“登录”或者下方的“pdf”标志</w:t>
      </w:r>
    </w:p>
    <w:p w14:paraId="50754B51">
      <w:pPr>
        <w:jc w:val="center"/>
      </w:pPr>
      <w:r>
        <w:drawing>
          <wp:inline distT="0" distB="0" distL="0" distR="0">
            <wp:extent cx="5274310" cy="2421255"/>
            <wp:effectExtent l="0" t="0" r="254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79517">
      <w:pPr>
        <w:jc w:val="center"/>
      </w:pPr>
      <w:r>
        <w:drawing>
          <wp:inline distT="0" distB="0" distL="0" distR="0">
            <wp:extent cx="5274310" cy="29432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CE9FC">
      <w:pPr>
        <w:jc w:val="center"/>
        <w:rPr>
          <w:rFonts w:hint="eastAsia"/>
        </w:rPr>
      </w:pPr>
    </w:p>
    <w:p w14:paraId="07A57BF5"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3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在跳出界面输入自己注册的手机号及密码登录即可</w:t>
      </w:r>
    </w:p>
    <w:p w14:paraId="2E4E491F">
      <w:pPr>
        <w:jc w:val="center"/>
      </w:pPr>
      <w:r>
        <w:drawing>
          <wp:inline distT="0" distB="0" distL="0" distR="0">
            <wp:extent cx="5274310" cy="3429635"/>
            <wp:effectExtent l="0" t="0" r="2540" b="184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0CDB3">
      <w:pPr>
        <w:jc w:val="center"/>
        <w:rPr>
          <w:rFonts w:hint="eastAsia"/>
        </w:rPr>
      </w:pPr>
    </w:p>
    <w:p w14:paraId="3CAA8822">
      <w:pPr>
        <w:rPr>
          <w:rFonts w:hint="eastAsia"/>
          <w:b/>
          <w:bCs/>
        </w:rPr>
      </w:pPr>
    </w:p>
    <w:p w14:paraId="15B18B69">
      <w:pPr>
        <w:rPr>
          <w:rFonts w:hint="eastAsia"/>
          <w:b/>
          <w:bCs/>
        </w:rPr>
      </w:pPr>
    </w:p>
    <w:p w14:paraId="6BA7FCF6">
      <w:pPr>
        <w:rPr>
          <w:rFonts w:hint="eastAsia"/>
          <w:b/>
          <w:bCs/>
        </w:rPr>
      </w:pPr>
    </w:p>
    <w:p w14:paraId="281E8BA4">
      <w:pPr>
        <w:rPr>
          <w:rFonts w:hint="eastAsia"/>
          <w:b/>
          <w:bCs/>
        </w:rPr>
      </w:pPr>
    </w:p>
    <w:p w14:paraId="24B306F7"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4.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登录后回到原下载页面点击下方的“pdf”标志即可下载文献</w:t>
      </w:r>
    </w:p>
    <w:p w14:paraId="492ECAB9">
      <w:pPr>
        <w:jc w:val="center"/>
      </w:pPr>
      <w:r>
        <w:drawing>
          <wp:inline distT="0" distB="0" distL="0" distR="0">
            <wp:extent cx="5274310" cy="308546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743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5D8696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sectPr>
      <w:footerReference r:id="rId3" w:type="default"/>
      <w:pgSz w:w="11906" w:h="16838"/>
      <w:pgMar w:top="2098" w:right="1531" w:bottom="1814" w:left="1531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735C54B-BB86-4DCA-BDD1-9FC778A0099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2" w:fontKey="{F6DB31FE-1A3B-481D-A3AB-025F38EC32D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A170CF4-C6B1-405D-AC37-A056D41A58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C32994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A106CB">
                          <w:pPr>
                            <w:pStyle w:val="2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9A106CB">
                    <w:pPr>
                      <w:pStyle w:val="2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3A3C07"/>
    <w:rsid w:val="08312B47"/>
    <w:rsid w:val="091F0FEF"/>
    <w:rsid w:val="0FFC1742"/>
    <w:rsid w:val="12A12BE4"/>
    <w:rsid w:val="17E01616"/>
    <w:rsid w:val="2A5F66D8"/>
    <w:rsid w:val="3BEF087E"/>
    <w:rsid w:val="43681FAC"/>
    <w:rsid w:val="62EF696A"/>
    <w:rsid w:val="70893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1184</Words>
  <Characters>1341</Characters>
  <Lines>0</Lines>
  <Paragraphs>0</Paragraphs>
  <TotalTime>13</TotalTime>
  <ScaleCrop>false</ScaleCrop>
  <LinksUpToDate>false</LinksUpToDate>
  <CharactersWithSpaces>1399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2025-11-21T06:18:00Z</dcterms:created>
  <dc:creator>admin</dc:creator>
  <cp:lastModifiedBy>鳮卷卷</cp:lastModifiedBy>
  <dcterms:modified xsi:type="dcterms:W3CDTF">2025-12-02T09:11:22Z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eyJoZGlkIjoiODA0MjliYzE3NjgyMGIzZmU0NDA0ZmU5N2UzZWE5ZDciLCJ1c2VySWQiOiIzOTc5NzkyODkifQ==</vt:lpwstr>
  </property>
  <property fmtid="{D5CDD505-2E9C-101B-9397-08002B2CF9AE}" pid="4" name="ICV">
    <vt:lpwstr>69E032A8F1B4419FA5ED3B9F146CE694_13</vt:lpwstr>
  </property>
</Properties>
</file>