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B0120">
      <w:pPr>
        <w:widowControl/>
        <w:autoSpaceDE w:val="0"/>
        <w:autoSpaceDN w:val="0"/>
        <w:spacing w:before="792" w:line="220" w:lineRule="exact"/>
      </w:pPr>
    </w:p>
    <w:p w14:paraId="0766E0FA">
      <w:pPr>
        <w:widowControl/>
        <w:autoSpaceDE w:val="0"/>
        <w:autoSpaceDN w:val="0"/>
        <w:spacing w:line="400" w:lineRule="exact"/>
        <w:jc w:val="center"/>
      </w:pPr>
      <w:r>
        <w:rPr>
          <w:rFonts w:hint="eastAsia" w:ascii="宋体" w:hAnsi="宋体" w:eastAsia="宋体" w:cs="宋体"/>
          <w:color w:val="000000"/>
          <w:sz w:val="36"/>
        </w:rPr>
        <w:t>202</w:t>
      </w:r>
      <w:r>
        <w:rPr>
          <w:rFonts w:hint="eastAsia" w:ascii="宋体" w:hAnsi="宋体" w:eastAsia="宋体" w:cs="宋体"/>
          <w:color w:val="000000"/>
          <w:spacing w:val="90"/>
          <w:sz w:val="36"/>
        </w:rPr>
        <w:t>4</w:t>
      </w:r>
      <w:r>
        <w:rPr>
          <w:rFonts w:hint="eastAsia" w:ascii="宋体" w:hAnsi="宋体" w:eastAsia="宋体" w:cs="宋体"/>
          <w:b/>
          <w:color w:val="000000"/>
          <w:spacing w:val="2"/>
          <w:sz w:val="36"/>
        </w:rPr>
        <w:t>年</w:t>
      </w:r>
      <w:r>
        <w:rPr>
          <w:rFonts w:hint="eastAsia" w:ascii="宋体" w:hAnsi="宋体" w:eastAsia="宋体" w:cs="宋体"/>
          <w:b/>
          <w:color w:val="000000"/>
          <w:sz w:val="36"/>
        </w:rPr>
        <w:t>度</w:t>
      </w:r>
      <w:r>
        <w:rPr>
          <w:rFonts w:hint="eastAsia" w:ascii="宋体" w:hAnsi="宋体" w:eastAsia="宋体" w:cs="宋体"/>
          <w:b/>
          <w:color w:val="000000"/>
          <w:spacing w:val="2"/>
          <w:sz w:val="36"/>
        </w:rPr>
        <w:t>广</w:t>
      </w:r>
      <w:r>
        <w:rPr>
          <w:rFonts w:hint="eastAsia" w:ascii="宋体" w:hAnsi="宋体" w:eastAsia="宋体" w:cs="宋体"/>
          <w:b/>
          <w:color w:val="000000"/>
          <w:sz w:val="36"/>
        </w:rPr>
        <w:t>东</w:t>
      </w:r>
      <w:r>
        <w:rPr>
          <w:rFonts w:hint="eastAsia" w:ascii="宋体" w:hAnsi="宋体" w:eastAsia="宋体" w:cs="宋体"/>
          <w:b/>
          <w:color w:val="000000"/>
          <w:spacing w:val="2"/>
          <w:sz w:val="36"/>
        </w:rPr>
        <w:t>省科</w:t>
      </w:r>
      <w:r>
        <w:rPr>
          <w:rFonts w:hint="eastAsia" w:ascii="宋体" w:hAnsi="宋体" w:eastAsia="宋体" w:cs="宋体"/>
          <w:b/>
          <w:color w:val="000000"/>
          <w:sz w:val="36"/>
        </w:rPr>
        <w:t>学</w:t>
      </w:r>
      <w:r>
        <w:rPr>
          <w:rFonts w:hint="eastAsia" w:ascii="宋体" w:hAnsi="宋体" w:eastAsia="宋体" w:cs="宋体"/>
          <w:b/>
          <w:color w:val="000000"/>
          <w:spacing w:val="4"/>
          <w:sz w:val="36"/>
        </w:rPr>
        <w:t>技</w:t>
      </w:r>
      <w:r>
        <w:rPr>
          <w:rFonts w:hint="eastAsia" w:ascii="宋体" w:hAnsi="宋体" w:eastAsia="宋体" w:cs="宋体"/>
          <w:b/>
          <w:color w:val="000000"/>
          <w:sz w:val="36"/>
        </w:rPr>
        <w:t>术</w:t>
      </w:r>
      <w:r>
        <w:rPr>
          <w:rFonts w:hint="eastAsia" w:ascii="宋体" w:hAnsi="宋体" w:eastAsia="宋体" w:cs="宋体"/>
          <w:b/>
          <w:color w:val="000000"/>
          <w:spacing w:val="2"/>
          <w:sz w:val="36"/>
        </w:rPr>
        <w:t>奖</w:t>
      </w:r>
      <w:r>
        <w:rPr>
          <w:rFonts w:hint="eastAsia" w:ascii="宋体" w:hAnsi="宋体" w:eastAsia="宋体" w:cs="宋体"/>
          <w:b/>
          <w:color w:val="000000"/>
          <w:sz w:val="36"/>
        </w:rPr>
        <w:t>公</w:t>
      </w:r>
      <w:r>
        <w:rPr>
          <w:rFonts w:hint="eastAsia" w:ascii="宋体" w:hAnsi="宋体" w:eastAsia="宋体" w:cs="宋体"/>
          <w:b/>
          <w:color w:val="000000"/>
          <w:spacing w:val="2"/>
          <w:sz w:val="36"/>
        </w:rPr>
        <w:t>示</w:t>
      </w:r>
      <w:r>
        <w:rPr>
          <w:rFonts w:hint="eastAsia" w:ascii="宋体" w:hAnsi="宋体" w:eastAsia="宋体" w:cs="宋体"/>
          <w:b/>
          <w:color w:val="000000"/>
          <w:sz w:val="36"/>
        </w:rPr>
        <w:t>表</w:t>
      </w:r>
    </w:p>
    <w:p w14:paraId="10D17AB7">
      <w:pPr>
        <w:widowControl/>
        <w:autoSpaceDE w:val="0"/>
        <w:autoSpaceDN w:val="0"/>
        <w:spacing w:before="80" w:line="360" w:lineRule="exact"/>
        <w:ind w:left="262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（</w:t>
      </w:r>
      <w:r>
        <w:rPr>
          <w:rFonts w:hint="eastAsia" w:ascii="宋体" w:hAnsi="宋体" w:eastAsia="宋体" w:cs="宋体"/>
          <w:b/>
          <w:color w:val="000000"/>
          <w:spacing w:val="-34"/>
          <w:sz w:val="32"/>
          <w:szCs w:val="32"/>
        </w:rPr>
        <w:t>自</w:t>
      </w:r>
      <w:r>
        <w:rPr>
          <w:rFonts w:hint="eastAsia" w:ascii="宋体" w:hAnsi="宋体" w:eastAsia="宋体" w:cs="宋体"/>
          <w:b/>
          <w:color w:val="000000"/>
          <w:spacing w:val="-32"/>
          <w:sz w:val="32"/>
          <w:szCs w:val="32"/>
        </w:rPr>
        <w:t>然科学</w:t>
      </w:r>
      <w:r>
        <w:rPr>
          <w:rFonts w:hint="eastAsia" w:ascii="宋体" w:hAnsi="宋体" w:eastAsia="宋体" w:cs="宋体"/>
          <w:b/>
          <w:color w:val="000000"/>
          <w:spacing w:val="-34"/>
          <w:sz w:val="32"/>
          <w:szCs w:val="32"/>
        </w:rPr>
        <w:t>奖</w:t>
      </w:r>
      <w:r>
        <w:rPr>
          <w:rFonts w:hint="eastAsia" w:ascii="宋体" w:hAnsi="宋体" w:eastAsia="宋体" w:cs="宋体"/>
          <w:b/>
          <w:color w:val="000000"/>
          <w:spacing w:val="-134"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color w:val="000000"/>
          <w:spacing w:val="-34"/>
          <w:sz w:val="32"/>
          <w:szCs w:val="32"/>
        </w:rPr>
        <w:t>技</w:t>
      </w:r>
      <w:r>
        <w:rPr>
          <w:rFonts w:hint="eastAsia" w:ascii="宋体" w:hAnsi="宋体" w:eastAsia="宋体" w:cs="宋体"/>
          <w:b/>
          <w:color w:val="000000"/>
          <w:spacing w:val="-30"/>
          <w:sz w:val="32"/>
          <w:szCs w:val="32"/>
        </w:rPr>
        <w:t>术</w:t>
      </w:r>
      <w:r>
        <w:rPr>
          <w:rFonts w:hint="eastAsia" w:ascii="宋体" w:hAnsi="宋体" w:eastAsia="宋体" w:cs="宋体"/>
          <w:b/>
          <w:color w:val="000000"/>
          <w:spacing w:val="-34"/>
          <w:sz w:val="32"/>
          <w:szCs w:val="32"/>
        </w:rPr>
        <w:t>发</w:t>
      </w:r>
      <w:r>
        <w:rPr>
          <w:rFonts w:hint="eastAsia" w:ascii="宋体" w:hAnsi="宋体" w:eastAsia="宋体" w:cs="宋体"/>
          <w:b/>
          <w:color w:val="000000"/>
          <w:spacing w:val="-32"/>
          <w:sz w:val="32"/>
          <w:szCs w:val="32"/>
        </w:rPr>
        <w:t>明</w:t>
      </w:r>
      <w:r>
        <w:rPr>
          <w:rFonts w:hint="eastAsia" w:ascii="宋体" w:hAnsi="宋体" w:eastAsia="宋体" w:cs="宋体"/>
          <w:b/>
          <w:color w:val="000000"/>
          <w:spacing w:val="-34"/>
          <w:sz w:val="32"/>
          <w:szCs w:val="32"/>
        </w:rPr>
        <w:t>奖</w:t>
      </w:r>
      <w:r>
        <w:rPr>
          <w:rFonts w:hint="eastAsia" w:ascii="宋体" w:hAnsi="宋体" w:eastAsia="宋体" w:cs="宋体"/>
          <w:b/>
          <w:color w:val="000000"/>
          <w:spacing w:val="-136"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color w:val="000000"/>
          <w:spacing w:val="-34"/>
          <w:sz w:val="32"/>
          <w:szCs w:val="32"/>
        </w:rPr>
        <w:t>科</w:t>
      </w:r>
      <w:r>
        <w:rPr>
          <w:rFonts w:hint="eastAsia" w:ascii="宋体" w:hAnsi="宋体" w:eastAsia="宋体" w:cs="宋体"/>
          <w:b/>
          <w:color w:val="000000"/>
          <w:spacing w:val="-30"/>
          <w:sz w:val="32"/>
          <w:szCs w:val="32"/>
        </w:rPr>
        <w:t>技</w:t>
      </w:r>
      <w:r>
        <w:rPr>
          <w:rFonts w:hint="eastAsia" w:ascii="宋体" w:hAnsi="宋体" w:eastAsia="宋体" w:cs="宋体"/>
          <w:b/>
          <w:color w:val="000000"/>
          <w:spacing w:val="-34"/>
          <w:sz w:val="32"/>
          <w:szCs w:val="32"/>
        </w:rPr>
        <w:t>进</w:t>
      </w:r>
      <w:r>
        <w:rPr>
          <w:rFonts w:hint="eastAsia" w:ascii="宋体" w:hAnsi="宋体" w:eastAsia="宋体" w:cs="宋体"/>
          <w:b/>
          <w:color w:val="000000"/>
          <w:spacing w:val="-32"/>
          <w:sz w:val="32"/>
          <w:szCs w:val="32"/>
        </w:rPr>
        <w:t>步</w:t>
      </w:r>
      <w:r>
        <w:rPr>
          <w:rFonts w:hint="eastAsia" w:ascii="宋体" w:hAnsi="宋体" w:eastAsia="宋体" w:cs="宋体"/>
          <w:b/>
          <w:color w:val="000000"/>
          <w:spacing w:val="-34"/>
          <w:sz w:val="32"/>
          <w:szCs w:val="32"/>
        </w:rPr>
        <w:t>奖</w:t>
      </w:r>
      <w:r>
        <w:rPr>
          <w:rFonts w:hint="eastAsia" w:ascii="宋体" w:hAnsi="宋体" w:eastAsia="宋体" w:cs="宋体"/>
          <w:b/>
          <w:color w:val="000000"/>
          <w:spacing w:val="-136"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color w:val="000000"/>
          <w:spacing w:val="-34"/>
          <w:sz w:val="32"/>
          <w:szCs w:val="32"/>
        </w:rPr>
        <w:t>科</w:t>
      </w:r>
      <w:r>
        <w:rPr>
          <w:rFonts w:hint="eastAsia" w:ascii="宋体" w:hAnsi="宋体" w:eastAsia="宋体" w:cs="宋体"/>
          <w:b/>
          <w:color w:val="000000"/>
          <w:spacing w:val="-30"/>
          <w:sz w:val="32"/>
          <w:szCs w:val="32"/>
        </w:rPr>
        <w:t>技</w:t>
      </w:r>
      <w:r>
        <w:rPr>
          <w:rFonts w:hint="eastAsia" w:ascii="宋体" w:hAnsi="宋体" w:eastAsia="宋体" w:cs="宋体"/>
          <w:b/>
          <w:color w:val="000000"/>
          <w:spacing w:val="-34"/>
          <w:sz w:val="32"/>
          <w:szCs w:val="32"/>
        </w:rPr>
        <w:t>成</w:t>
      </w:r>
      <w:r>
        <w:rPr>
          <w:rFonts w:hint="eastAsia" w:ascii="宋体" w:hAnsi="宋体" w:eastAsia="宋体" w:cs="宋体"/>
          <w:b/>
          <w:color w:val="000000"/>
          <w:spacing w:val="-32"/>
          <w:sz w:val="32"/>
          <w:szCs w:val="32"/>
        </w:rPr>
        <w:t>果</w:t>
      </w:r>
      <w:r>
        <w:rPr>
          <w:rFonts w:hint="eastAsia" w:ascii="宋体" w:hAnsi="宋体" w:eastAsia="宋体" w:cs="宋体"/>
          <w:b/>
          <w:color w:val="000000"/>
          <w:spacing w:val="-34"/>
          <w:sz w:val="32"/>
          <w:szCs w:val="32"/>
        </w:rPr>
        <w:t>推</w:t>
      </w:r>
      <w:r>
        <w:rPr>
          <w:rFonts w:hint="eastAsia" w:ascii="宋体" w:hAnsi="宋体" w:eastAsia="宋体" w:cs="宋体"/>
          <w:b/>
          <w:color w:val="000000"/>
          <w:spacing w:val="-30"/>
          <w:sz w:val="32"/>
          <w:szCs w:val="32"/>
        </w:rPr>
        <w:t>广</w:t>
      </w:r>
      <w:r>
        <w:rPr>
          <w:rFonts w:hint="eastAsia" w:ascii="宋体" w:hAnsi="宋体" w:eastAsia="宋体" w:cs="宋体"/>
          <w:b/>
          <w:color w:val="000000"/>
          <w:spacing w:val="-34"/>
          <w:sz w:val="32"/>
          <w:szCs w:val="32"/>
        </w:rPr>
        <w:t>奖格</w:t>
      </w:r>
      <w:r>
        <w:rPr>
          <w:rFonts w:hint="eastAsia" w:ascii="宋体" w:hAnsi="宋体" w:eastAsia="宋体" w:cs="宋体"/>
          <w:b/>
          <w:color w:val="000000"/>
          <w:spacing w:val="-30"/>
          <w:sz w:val="32"/>
          <w:szCs w:val="32"/>
        </w:rPr>
        <w:t>式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）</w:t>
      </w:r>
    </w:p>
    <w:tbl>
      <w:tblPr>
        <w:tblStyle w:val="3"/>
        <w:tblpPr w:leftFromText="180" w:rightFromText="180" w:vertAnchor="text" w:horzAnchor="page" w:tblpX="1121" w:tblpY="326"/>
        <w:tblOverlap w:val="never"/>
        <w:tblW w:w="9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7981"/>
      </w:tblGrid>
      <w:tr w14:paraId="18A1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8" w:type="dxa"/>
            <w:vAlign w:val="center"/>
          </w:tcPr>
          <w:p w14:paraId="25A08500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2"/>
              </w:rPr>
              <w:t>学科、专业评审组</w:t>
            </w:r>
          </w:p>
        </w:tc>
        <w:tc>
          <w:tcPr>
            <w:tcW w:w="7981" w:type="dxa"/>
            <w:vAlign w:val="center"/>
          </w:tcPr>
          <w:p w14:paraId="535A5FC0">
            <w:pPr>
              <w:widowControl/>
              <w:autoSpaceDE w:val="0"/>
              <w:autoSpaceDN w:val="0"/>
              <w:jc w:val="both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  <w:r>
              <w:rPr>
                <w:rFonts w:hint="eastAsia" w:ascii="仿宋" w:hAnsi="仿宋" w:eastAsia="仿宋" w:cs="仿宋"/>
              </w:rPr>
              <w:t>临床医学（外科）专业评审组</w:t>
            </w:r>
          </w:p>
        </w:tc>
      </w:tr>
      <w:tr w14:paraId="3C32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8" w:type="dxa"/>
            <w:vAlign w:val="center"/>
          </w:tcPr>
          <w:p w14:paraId="507125DE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2"/>
              </w:rPr>
              <w:t>项目名称</w:t>
            </w:r>
          </w:p>
        </w:tc>
        <w:tc>
          <w:tcPr>
            <w:tcW w:w="7981" w:type="dxa"/>
            <w:vAlign w:val="center"/>
          </w:tcPr>
          <w:p w14:paraId="34CE01D8">
            <w:pPr>
              <w:autoSpaceDE w:val="0"/>
              <w:autoSpaceDN w:val="0"/>
              <w:jc w:val="both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  <w:r>
              <w:rPr>
                <w:rFonts w:hint="eastAsia" w:ascii="仿宋" w:hAnsi="仿宋" w:eastAsia="仿宋" w:cs="仿宋"/>
              </w:rPr>
              <w:t>围术期重要器官损伤的关键机制及预警与干预策略的研究</w:t>
            </w:r>
          </w:p>
        </w:tc>
      </w:tr>
      <w:tr w14:paraId="6F9C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8" w:type="dxa"/>
            <w:vAlign w:val="center"/>
          </w:tcPr>
          <w:p w14:paraId="61C98958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2"/>
              </w:rPr>
              <w:t>提名者</w:t>
            </w:r>
          </w:p>
        </w:tc>
        <w:tc>
          <w:tcPr>
            <w:tcW w:w="7981" w:type="dxa"/>
            <w:vAlign w:val="center"/>
          </w:tcPr>
          <w:p w14:paraId="699531E9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2"/>
              </w:rPr>
              <w:t>刘克玄 赵秉诚 胡敬娟 刘学胜 张文娟 邓凡 雷少慧 李偲 刘卫锋 王东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2"/>
              </w:rPr>
              <w:t>王佳琦 邓文涛 姚志文 谢奕珊 卓晓宇</w:t>
            </w:r>
          </w:p>
        </w:tc>
      </w:tr>
      <w:tr w14:paraId="4993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18" w:type="dxa"/>
            <w:vMerge w:val="restart"/>
            <w:vAlign w:val="center"/>
          </w:tcPr>
          <w:p w14:paraId="274248D0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2"/>
              </w:rPr>
              <w:t>主要完成单位</w:t>
            </w:r>
          </w:p>
        </w:tc>
        <w:tc>
          <w:tcPr>
            <w:tcW w:w="7981" w:type="dxa"/>
            <w:vAlign w:val="center"/>
          </w:tcPr>
          <w:p w14:paraId="4F47FE7C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/>
              </w:rPr>
              <w:t>南方医科大学</w:t>
            </w:r>
          </w:p>
        </w:tc>
      </w:tr>
      <w:tr w14:paraId="7935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18" w:type="dxa"/>
            <w:vMerge w:val="continue"/>
            <w:vAlign w:val="center"/>
          </w:tcPr>
          <w:p w14:paraId="51674E51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vAlign w:val="center"/>
          </w:tcPr>
          <w:p w14:paraId="68BCF3B7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  <w:r>
              <w:rPr>
                <w:rFonts w:hint="eastAsia" w:ascii="仿宋" w:hAnsi="仿宋" w:eastAsia="仿宋"/>
              </w:rPr>
              <w:t>安徽医科大学第一附属医院</w:t>
            </w:r>
          </w:p>
        </w:tc>
      </w:tr>
      <w:tr w14:paraId="561C3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18" w:type="dxa"/>
            <w:vMerge w:val="continue"/>
            <w:vAlign w:val="center"/>
          </w:tcPr>
          <w:p w14:paraId="4A3D0DC6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vAlign w:val="center"/>
          </w:tcPr>
          <w:p w14:paraId="794E96D5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宋体"/>
              </w:rPr>
              <w:t>杭州深麻智能科技有限公司</w:t>
            </w:r>
          </w:p>
        </w:tc>
      </w:tr>
      <w:tr w14:paraId="204C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8" w:type="dxa"/>
            <w:vMerge w:val="restart"/>
            <w:vAlign w:val="center"/>
          </w:tcPr>
          <w:p w14:paraId="56400207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2"/>
              </w:rPr>
              <w:t>主要完成人</w:t>
            </w:r>
          </w:p>
          <w:p w14:paraId="789508A5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2"/>
              </w:rPr>
              <w:t>（职称、完成单位、工作单位）</w:t>
            </w:r>
          </w:p>
        </w:tc>
        <w:tc>
          <w:tcPr>
            <w:tcW w:w="7981" w:type="dxa"/>
            <w:shd w:val="clear" w:color="auto" w:fill="auto"/>
            <w:vAlign w:val="center"/>
          </w:tcPr>
          <w:p w14:paraId="4994728C">
            <w:pPr>
              <w:adjustRightInd w:val="0"/>
              <w:snapToGrid w:val="0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1.刘克玄（职称：主任医师、教授，工作单位：南方医科大学，完成单位：南方医科大学，主要贡献：主要科技创新1-6）</w:t>
            </w:r>
          </w:p>
        </w:tc>
      </w:tr>
      <w:tr w14:paraId="3449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8" w:type="dxa"/>
            <w:vMerge w:val="continue"/>
            <w:vAlign w:val="center"/>
          </w:tcPr>
          <w:p w14:paraId="7871C261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14:paraId="189DB37A">
            <w:pPr>
              <w:adjustRightInd w:val="0"/>
              <w:snapToGrid w:val="0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2.赵秉诚（职称：主治医师、副研究员，工作单位：南方医科大学，完成单位：南方医科大学，主要贡献：主要科技创新2-6）</w:t>
            </w:r>
          </w:p>
        </w:tc>
      </w:tr>
      <w:tr w14:paraId="2267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8" w:type="dxa"/>
            <w:vMerge w:val="continue"/>
            <w:vAlign w:val="center"/>
          </w:tcPr>
          <w:p w14:paraId="24E0DB58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14:paraId="31B019AF">
            <w:pPr>
              <w:adjustRightInd w:val="0"/>
              <w:snapToGrid w:val="0"/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3.胡敬娟（职称：技士，工作单位：南方医科大学，完成单位：南方医科大学，主要贡献：主要科技创新1-4）</w:t>
            </w:r>
          </w:p>
        </w:tc>
      </w:tr>
      <w:tr w14:paraId="1CD7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8" w:type="dxa"/>
            <w:vMerge w:val="continue"/>
            <w:vAlign w:val="center"/>
          </w:tcPr>
          <w:p w14:paraId="182A56E1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14:paraId="6DAEDC0D">
            <w:pPr>
              <w:adjustRightInd w:val="0"/>
              <w:snapToGrid w:val="0"/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</w:rPr>
              <w:t>4.刘学胜</w:t>
            </w:r>
            <w:r>
              <w:rPr>
                <w:rFonts w:hint="eastAsia" w:ascii="仿宋" w:hAnsi="仿宋" w:eastAsia="仿宋"/>
              </w:rPr>
              <w:t>（职称：主任医师、教授，工作单位：安徽医科大学第一附属医院，完成单位：安徽医科大学第一附属医院，主要贡献：主要科技创新5-6）</w:t>
            </w:r>
          </w:p>
        </w:tc>
      </w:tr>
      <w:tr w14:paraId="7ADF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8" w:type="dxa"/>
            <w:vMerge w:val="continue"/>
            <w:vAlign w:val="center"/>
          </w:tcPr>
          <w:p w14:paraId="6DBA8C31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14:paraId="4EE3E624">
            <w:pPr>
              <w:adjustRightInd w:val="0"/>
              <w:snapToGrid w:val="0"/>
              <w:jc w:val="left"/>
              <w:rPr>
                <w:rFonts w:hint="eastAsia"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</w:rPr>
              <w:t>5.张文娟</w:t>
            </w:r>
            <w:r>
              <w:rPr>
                <w:rFonts w:hint="eastAsia" w:ascii="仿宋" w:hAnsi="仿宋" w:eastAsia="仿宋"/>
              </w:rPr>
              <w:t>（职称：研究实习员，工作单位：南方医科大学，完成单位：南方医科大学，主要贡献：主要科技创新2-5）</w:t>
            </w:r>
          </w:p>
        </w:tc>
      </w:tr>
      <w:tr w14:paraId="17EF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8" w:type="dxa"/>
            <w:vMerge w:val="continue"/>
            <w:vAlign w:val="center"/>
          </w:tcPr>
          <w:p w14:paraId="374EA3C5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14:paraId="34819473">
            <w:pPr>
              <w:adjustRightInd w:val="0"/>
              <w:snapToGrid w:val="0"/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6.邓凡（职称：主治医师、副教授，工作单位：南方医科大学，完成单位：南方医科大学，主要贡献：主要科技创新1-4）</w:t>
            </w:r>
          </w:p>
        </w:tc>
      </w:tr>
      <w:tr w14:paraId="5C90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8" w:type="dxa"/>
            <w:vMerge w:val="continue"/>
            <w:vAlign w:val="center"/>
          </w:tcPr>
          <w:p w14:paraId="0C67927A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14:paraId="348AE507">
            <w:pPr>
              <w:adjustRightInd w:val="0"/>
              <w:snapToGrid w:val="0"/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7.雷少慧（职称：主治医师，工作单位：南方医科大学，完成单位：南方医科大学，主要贡献：主要科技创新5-6）</w:t>
            </w:r>
          </w:p>
        </w:tc>
      </w:tr>
      <w:tr w14:paraId="1589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8" w:type="dxa"/>
            <w:vMerge w:val="continue"/>
            <w:vAlign w:val="center"/>
          </w:tcPr>
          <w:p w14:paraId="5BF46F6B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14:paraId="027E62FC">
            <w:pPr>
              <w:adjustRightInd w:val="0"/>
              <w:snapToGrid w:val="0"/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8.李偲（职称：主任医师，工作单位：南方医科大学，完成单位：南方医科大学，主要贡献：主要科技创新1-5）</w:t>
            </w:r>
          </w:p>
        </w:tc>
      </w:tr>
      <w:tr w14:paraId="3BF7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8" w:type="dxa"/>
            <w:vMerge w:val="continue"/>
            <w:vAlign w:val="center"/>
          </w:tcPr>
          <w:p w14:paraId="4545CE5F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14:paraId="3318D593">
            <w:pPr>
              <w:adjustRightInd w:val="0"/>
              <w:snapToGrid w:val="0"/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9.刘卫锋（职称：主任医师，工作单位：南方医科大学，完成单位：南方医科大学，主要贡献：主要科技创新1-5）</w:t>
            </w:r>
          </w:p>
        </w:tc>
      </w:tr>
      <w:tr w14:paraId="4D93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8" w:type="dxa"/>
            <w:vMerge w:val="continue"/>
            <w:vAlign w:val="center"/>
          </w:tcPr>
          <w:p w14:paraId="17B5D4AE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14:paraId="754E7C4C">
            <w:pPr>
              <w:adjustRightInd w:val="0"/>
              <w:snapToGrid w:val="0"/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10.王东（职称：高级工程师，工作单位：</w:t>
            </w:r>
            <w:r>
              <w:rPr>
                <w:rFonts w:ascii="仿宋" w:hAnsi="仿宋" w:eastAsia="仿宋" w:cs="宋体"/>
              </w:rPr>
              <w:t>杭州深麻智能科技有限公司</w:t>
            </w:r>
            <w:r>
              <w:rPr>
                <w:rFonts w:hint="eastAsia" w:ascii="仿宋" w:hAnsi="仿宋" w:eastAsia="仿宋"/>
              </w:rPr>
              <w:t>，完成单位：</w:t>
            </w:r>
            <w:r>
              <w:rPr>
                <w:rFonts w:ascii="仿宋" w:hAnsi="仿宋" w:eastAsia="仿宋" w:cs="宋体"/>
              </w:rPr>
              <w:t>杭州深麻智能科技有限公司</w:t>
            </w:r>
            <w:r>
              <w:rPr>
                <w:rFonts w:hint="eastAsia" w:ascii="仿宋" w:hAnsi="仿宋" w:eastAsia="仿宋"/>
              </w:rPr>
              <w:t>，主要贡献：主要科技创新5-6）</w:t>
            </w:r>
          </w:p>
        </w:tc>
      </w:tr>
      <w:tr w14:paraId="6BC5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8" w:type="dxa"/>
            <w:vMerge w:val="continue"/>
            <w:vAlign w:val="center"/>
          </w:tcPr>
          <w:p w14:paraId="619512A1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14:paraId="2B2AF2BA">
            <w:pPr>
              <w:adjustRightInd w:val="0"/>
              <w:snapToGrid w:val="0"/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11.王佳琦（职称：医师，工作单位：南方医科大学，完成单位：南方医科大学，主要贡献：主要科技创新5）</w:t>
            </w:r>
          </w:p>
        </w:tc>
      </w:tr>
      <w:tr w14:paraId="33817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8" w:type="dxa"/>
            <w:vMerge w:val="continue"/>
            <w:vAlign w:val="center"/>
          </w:tcPr>
          <w:p w14:paraId="398B52EC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14:paraId="6913A51F">
            <w:pPr>
              <w:adjustRightInd w:val="0"/>
              <w:snapToGrid w:val="0"/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12.邓文涛（职称：主治医师，工作单位：南方医科大学，完成单位：南方医科大学，主要贡献：主要科技创新</w:t>
            </w:r>
            <w:r>
              <w:rPr>
                <w:rFonts w:hint="eastAsia" w:ascii="仿宋" w:hAnsi="仿宋" w:eastAsia="仿宋"/>
                <w:lang w:val="en-US" w:eastAsia="zh-CN"/>
              </w:rPr>
              <w:t>5-6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  <w:tr w14:paraId="2336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8" w:type="dxa"/>
            <w:vMerge w:val="continue"/>
            <w:vAlign w:val="center"/>
          </w:tcPr>
          <w:p w14:paraId="0E9586EB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14:paraId="2F813152">
            <w:pPr>
              <w:adjustRightInd w:val="0"/>
              <w:snapToGrid w:val="0"/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13.姚志文（职称：主治医师，工作单位：南方医科大学，完成单位：南方医科大学，主要贡献：主要科技创新4）</w:t>
            </w:r>
          </w:p>
        </w:tc>
      </w:tr>
      <w:tr w14:paraId="0E7D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8" w:type="dxa"/>
            <w:vMerge w:val="continue"/>
            <w:vAlign w:val="center"/>
          </w:tcPr>
          <w:p w14:paraId="44ADAFA6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14:paraId="4FB079E6">
            <w:pPr>
              <w:adjustRightInd w:val="0"/>
              <w:snapToGrid w:val="0"/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14.谢奕珊（职称：医师，工作单位：南方医科大学，完成单位：南方医科大学，主要贡献：主要科技创新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/>
              </w:rPr>
              <w:t>）</w:t>
            </w:r>
          </w:p>
        </w:tc>
      </w:tr>
      <w:tr w14:paraId="7032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8" w:type="dxa"/>
            <w:vMerge w:val="continue"/>
            <w:vAlign w:val="center"/>
          </w:tcPr>
          <w:p w14:paraId="72BF5E64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14:paraId="3B7F08F8">
            <w:pPr>
              <w:adjustRightInd w:val="0"/>
              <w:snapToGrid w:val="0"/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15.卓晓宇（职称：医师，工作单位：南方医科大学，完成单位：南方医科大学，主要贡献：主要科技创新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  <w:tr w14:paraId="6DF3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818" w:type="dxa"/>
            <w:vMerge w:val="restart"/>
            <w:vAlign w:val="center"/>
          </w:tcPr>
          <w:p w14:paraId="170FEF5D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2"/>
              </w:rPr>
              <w:t>代表性论文</w:t>
            </w:r>
          </w:p>
          <w:p w14:paraId="31860019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2"/>
              </w:rPr>
              <w:t>专著目录</w:t>
            </w:r>
          </w:p>
        </w:tc>
        <w:tc>
          <w:tcPr>
            <w:tcW w:w="7981" w:type="dxa"/>
            <w:vAlign w:val="top"/>
          </w:tcPr>
          <w:p w14:paraId="5B70FE5B">
            <w:pPr>
              <w:adjustRightInd w:val="0"/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/>
              </w:rPr>
              <w:t>论文1：名称: Gut microbiota-derived succinate aggravates acute lung in jury after intestinal ischaemia/reperfusion in mice，期刊: European Respiratory Journal，年卷: 2023;61(2)，发表时间：2023年2月，第一作者：王宜衡、闫征征，通讯作者：刘克玄</w:t>
            </w:r>
          </w:p>
        </w:tc>
      </w:tr>
      <w:tr w14:paraId="68DE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818" w:type="dxa"/>
            <w:vMerge w:val="continue"/>
            <w:vAlign w:val="center"/>
          </w:tcPr>
          <w:p w14:paraId="4EE3CFFD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vAlign w:val="top"/>
          </w:tcPr>
          <w:p w14:paraId="50F24335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/>
              </w:rPr>
              <w:t>论文2：名称: Exosomal circEZH2_005, an intestinal injury biomarker, alleviates intestinal ischemia/reperfusion injury by mediating Gprc5a signaling,期刊: Nature Communications,年卷: 2023(14),发表时间: 2023年9月，第一作者：张文娟、周柏伟，通讯作者：李偲、刘克玄</w:t>
            </w:r>
          </w:p>
        </w:tc>
      </w:tr>
      <w:tr w14:paraId="16A70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818" w:type="dxa"/>
            <w:vMerge w:val="continue"/>
            <w:vAlign w:val="center"/>
          </w:tcPr>
          <w:p w14:paraId="155BF721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vAlign w:val="top"/>
          </w:tcPr>
          <w:p w14:paraId="332D5D9D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  <w:r>
              <w:rPr>
                <w:rFonts w:hint="eastAsia" w:ascii="仿宋" w:hAnsi="仿宋" w:eastAsia="仿宋"/>
              </w:rPr>
              <w:t>论文3：名称: Preoperative N-terminal Pro-B-type Natriuretic Peptide and High-sensitivity Cardiac Troponin T and Outcomes after Major Noncardiac Surgery: A Prospective Cohort Study,期刊: Anesthesiology,年卷: 2024(141)，发表时间: 2024年9月，第一作者：赵秉诚、雷少慧，通讯作者：刘克玄</w:t>
            </w:r>
          </w:p>
        </w:tc>
      </w:tr>
      <w:tr w14:paraId="143FB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818" w:type="dxa"/>
            <w:vMerge w:val="continue"/>
            <w:vAlign w:val="center"/>
          </w:tcPr>
          <w:p w14:paraId="77B6846E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vAlign w:val="center"/>
          </w:tcPr>
          <w:p w14:paraId="3496BC0A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  <w:r>
              <w:rPr>
                <w:rFonts w:hint="eastAsia" w:ascii="仿宋" w:hAnsi="仿宋" w:eastAsia="仿宋"/>
              </w:rPr>
              <w:t>论文4：</w:t>
            </w:r>
            <w:r>
              <w:rPr>
                <w:rFonts w:ascii="仿宋" w:hAnsi="仿宋" w:eastAsia="仿宋"/>
              </w:rPr>
              <w:t>名称: Effect of Intraoperative Dexmedetomidine on Recovery of Gastrointestinal Function After Abdominal Surgery in Older Adults: A Randomized Clinical Trial,期刊: JAMA Network Open,年卷: 2021(4),发表时间: 2021年10月</w:t>
            </w:r>
            <w:r>
              <w:rPr>
                <w:rFonts w:hint="eastAsia" w:ascii="仿宋" w:hAnsi="仿宋" w:eastAsia="仿宋"/>
              </w:rPr>
              <w:t>，第一作者：陆姚、方攀攀，通讯作者：</w:t>
            </w:r>
            <w:r>
              <w:rPr>
                <w:rFonts w:ascii="仿宋" w:hAnsi="仿宋" w:eastAsia="仿宋"/>
              </w:rPr>
              <w:t>Mervyn Maze</w:t>
            </w:r>
            <w:r>
              <w:rPr>
                <w:rFonts w:hint="eastAsia" w:ascii="仿宋" w:hAnsi="仿宋" w:eastAsia="仿宋"/>
              </w:rPr>
              <w:t>、刘学胜</w:t>
            </w:r>
          </w:p>
        </w:tc>
      </w:tr>
      <w:tr w14:paraId="4D85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18" w:type="dxa"/>
            <w:vMerge w:val="continue"/>
            <w:vAlign w:val="center"/>
          </w:tcPr>
          <w:p w14:paraId="5EE3A6E2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vAlign w:val="center"/>
          </w:tcPr>
          <w:p w14:paraId="774FE695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/>
              </w:rPr>
              <w:t>论文5：</w:t>
            </w:r>
            <w:r>
              <w:rPr>
                <w:rFonts w:ascii="仿宋" w:hAnsi="仿宋" w:eastAsia="仿宋"/>
              </w:rPr>
              <w:t>名称: 髋关节置换术后胃肠道并发症的发生率和危险因素,期刊: 临床麻醉学杂志,年卷: 2018(34)</w:t>
            </w:r>
            <w:r>
              <w:rPr>
                <w:rFonts w:hint="eastAsia" w:ascii="仿宋" w:hAnsi="仿宋" w:eastAsia="仿宋"/>
              </w:rPr>
              <w:t>，</w:t>
            </w:r>
            <w:r>
              <w:rPr>
                <w:rFonts w:ascii="仿宋" w:hAnsi="仿宋" w:eastAsia="仿宋"/>
              </w:rPr>
              <w:t>发表时间: 2018年6月</w:t>
            </w:r>
            <w:r>
              <w:rPr>
                <w:rFonts w:hint="eastAsia" w:ascii="仿宋" w:hAnsi="仿宋" w:eastAsia="仿宋"/>
              </w:rPr>
              <w:t>，第一作者：聂磊，通讯作者：刘克玄</w:t>
            </w:r>
          </w:p>
        </w:tc>
      </w:tr>
      <w:tr w14:paraId="05CF5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8" w:type="dxa"/>
            <w:vMerge w:val="restart"/>
            <w:vAlign w:val="center"/>
          </w:tcPr>
          <w:p w14:paraId="71557C62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2"/>
              </w:rPr>
              <w:t>知识产权名称</w:t>
            </w:r>
          </w:p>
        </w:tc>
        <w:tc>
          <w:tcPr>
            <w:tcW w:w="7981" w:type="dxa"/>
            <w:vAlign w:val="center"/>
          </w:tcPr>
          <w:p w14:paraId="6E523449">
            <w:pPr>
              <w:widowControl/>
              <w:autoSpaceDE w:val="0"/>
              <w:autoSpaceDN w:val="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专利 1：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名称：</w:t>
            </w:r>
            <w:r>
              <w:rPr>
                <w:rFonts w:hint="eastAsia" w:ascii="仿宋" w:hAnsi="仿宋" w:eastAsia="仿宋" w:cs="仿宋"/>
                <w:color w:val="000000"/>
              </w:rPr>
              <w:t>米那普仑或/和米那普仑的药用盐的新用途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</w:rPr>
              <w:t>专利授权号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：ZL202011306121.0，</w:t>
            </w:r>
            <w:r>
              <w:rPr>
                <w:rFonts w:hint="eastAsia" w:ascii="仿宋" w:hAnsi="仿宋" w:eastAsia="仿宋" w:cs="仿宋"/>
                <w:color w:val="000000"/>
              </w:rPr>
              <w:t>发明人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：刘克玄、邓凡、胡敬娟，</w:t>
            </w:r>
            <w:r>
              <w:rPr>
                <w:rFonts w:hint="eastAsia" w:ascii="仿宋" w:hAnsi="仿宋" w:eastAsia="仿宋" w:cs="仿宋"/>
                <w:color w:val="000000"/>
              </w:rPr>
              <w:t>权利人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：南方医科大学南方医院</w:t>
            </w:r>
          </w:p>
        </w:tc>
      </w:tr>
      <w:tr w14:paraId="7BC0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8" w:type="dxa"/>
            <w:vMerge w:val="continue"/>
            <w:tcBorders/>
            <w:vAlign w:val="center"/>
          </w:tcPr>
          <w:p w14:paraId="76DC7D50">
            <w:pPr>
              <w:widowControl/>
              <w:autoSpaceDE w:val="0"/>
              <w:autoSpaceDN w:val="0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vAlign w:val="center"/>
          </w:tcPr>
          <w:p w14:paraId="46368A85">
            <w:pPr>
              <w:widowControl/>
              <w:autoSpaceDE w:val="0"/>
              <w:autoSpaceDN w:val="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专利 2：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名称：</w:t>
            </w:r>
            <w:r>
              <w:rPr>
                <w:rFonts w:hint="eastAsia" w:ascii="仿宋" w:hAnsi="仿宋" w:eastAsia="仿宋" w:cs="仿宋"/>
                <w:color w:val="000000"/>
              </w:rPr>
              <w:t>岩芹酸的新用途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</w:rPr>
              <w:t>专利授权号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：ZL202110284764.8，</w:t>
            </w:r>
            <w:r>
              <w:rPr>
                <w:rFonts w:hint="eastAsia" w:ascii="仿宋" w:hAnsi="仿宋" w:eastAsia="仿宋" w:cs="仿宋"/>
                <w:color w:val="000000"/>
              </w:rPr>
              <w:t>发明人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：李偲、刘克玄、黄文芳，</w:t>
            </w:r>
            <w:r>
              <w:rPr>
                <w:rFonts w:hint="eastAsia" w:ascii="仿宋" w:hAnsi="仿宋" w:eastAsia="仿宋" w:cs="仿宋"/>
                <w:color w:val="000000"/>
              </w:rPr>
              <w:t>权利人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：南方医科大学南方医院</w:t>
            </w:r>
          </w:p>
        </w:tc>
      </w:tr>
      <w:tr w14:paraId="1947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18" w:type="dxa"/>
            <w:vMerge w:val="continue"/>
            <w:tcBorders/>
            <w:vAlign w:val="center"/>
          </w:tcPr>
          <w:p w14:paraId="62A69C1E">
            <w:pPr>
              <w:widowControl/>
              <w:autoSpaceDE w:val="0"/>
              <w:autoSpaceDN w:val="0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vAlign w:val="center"/>
          </w:tcPr>
          <w:p w14:paraId="6F4489E9">
            <w:pPr>
              <w:widowControl/>
              <w:autoSpaceDE w:val="0"/>
              <w:autoSpaceDN w:val="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专利 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名称：</w:t>
            </w:r>
            <w:r>
              <w:rPr>
                <w:rFonts w:hint="eastAsia" w:ascii="仿宋" w:hAnsi="仿宋" w:eastAsia="仿宋" w:cs="仿宋"/>
                <w:color w:val="000000"/>
              </w:rPr>
              <w:t>产酸拟杆菌的新应用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</w:rPr>
              <w:t>专利授权号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：ZL202210401715.2，</w:t>
            </w:r>
            <w:r>
              <w:rPr>
                <w:rFonts w:hint="eastAsia" w:ascii="仿宋" w:hAnsi="仿宋" w:eastAsia="仿宋" w:cs="仿宋"/>
                <w:color w:val="000000"/>
              </w:rPr>
              <w:t>发明人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：刘克玄、练婉怡、朱琳、胡敬娟、黄文考，</w:t>
            </w:r>
            <w:r>
              <w:rPr>
                <w:rFonts w:hint="eastAsia" w:ascii="仿宋" w:hAnsi="仿宋" w:eastAsia="仿宋" w:cs="仿宋"/>
                <w:color w:val="000000"/>
              </w:rPr>
              <w:t>权利人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：南方医科大学南方医院</w:t>
            </w:r>
          </w:p>
        </w:tc>
      </w:tr>
      <w:tr w14:paraId="5586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18" w:type="dxa"/>
            <w:vMerge w:val="continue"/>
            <w:tcBorders/>
            <w:vAlign w:val="center"/>
          </w:tcPr>
          <w:p w14:paraId="4D792428">
            <w:pPr>
              <w:widowControl/>
              <w:autoSpaceDE w:val="0"/>
              <w:autoSpaceDN w:val="0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vAlign w:val="center"/>
          </w:tcPr>
          <w:p w14:paraId="07DEAEA3">
            <w:pPr>
              <w:widowControl/>
              <w:autoSpaceDE w:val="0"/>
              <w:autoSpaceDN w:val="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专利 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名称：</w:t>
            </w:r>
            <w:r>
              <w:rPr>
                <w:rFonts w:hint="eastAsia" w:ascii="仿宋" w:hAnsi="仿宋" w:eastAsia="仿宋" w:cs="仿宋"/>
                <w:color w:val="000000"/>
              </w:rPr>
              <w:t>辣椒素酯的新用途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</w:rPr>
              <w:t>专利授权号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：ZL202011404395.3，</w:t>
            </w:r>
            <w:r>
              <w:rPr>
                <w:rFonts w:hint="eastAsia" w:ascii="仿宋" w:hAnsi="仿宋" w:eastAsia="仿宋" w:cs="仿宋"/>
                <w:color w:val="000000"/>
              </w:rPr>
              <w:t>发明人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：刘克玄、胡敬娟、邓凡，</w:t>
            </w:r>
            <w:r>
              <w:rPr>
                <w:rFonts w:hint="eastAsia" w:ascii="仿宋" w:hAnsi="仿宋" w:eastAsia="仿宋" w:cs="仿宋"/>
                <w:color w:val="000000"/>
              </w:rPr>
              <w:t>权利人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：南方医科大学南方医院</w:t>
            </w:r>
          </w:p>
        </w:tc>
      </w:tr>
      <w:tr w14:paraId="3AB4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18" w:type="dxa"/>
            <w:vMerge w:val="continue"/>
            <w:tcBorders/>
            <w:vAlign w:val="center"/>
          </w:tcPr>
          <w:p w14:paraId="0359032F">
            <w:pPr>
              <w:widowControl/>
              <w:autoSpaceDE w:val="0"/>
              <w:autoSpaceDN w:val="0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vAlign w:val="center"/>
          </w:tcPr>
          <w:p w14:paraId="40DC3D5E">
            <w:pPr>
              <w:widowControl/>
              <w:autoSpaceDE w:val="0"/>
              <w:autoSpaceDN w:val="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专利 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名称：</w:t>
            </w:r>
            <w:r>
              <w:rPr>
                <w:rFonts w:hint="eastAsia" w:ascii="仿宋" w:hAnsi="仿宋" w:eastAsia="仿宋" w:cs="仿宋"/>
                <w:color w:val="000000"/>
              </w:rPr>
              <w:t>甜菊双糖苷在制备防治肠缺血再灌注损伤的组合物中的应用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</w:rPr>
              <w:t>专利授权号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：ZL202210151189.9，</w:t>
            </w:r>
            <w:r>
              <w:rPr>
                <w:rFonts w:hint="eastAsia" w:ascii="仿宋" w:hAnsi="仿宋" w:eastAsia="仿宋" w:cs="仿宋"/>
                <w:color w:val="000000"/>
              </w:rPr>
              <w:t>发明人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：刘克玄、孙琦舜、邓凡、胡敬娟、林泽彬，</w:t>
            </w:r>
            <w:r>
              <w:rPr>
                <w:rFonts w:hint="eastAsia" w:ascii="仿宋" w:hAnsi="仿宋" w:eastAsia="仿宋" w:cs="仿宋"/>
                <w:color w:val="000000"/>
              </w:rPr>
              <w:t>权利人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：南方医科大学南方医院</w:t>
            </w:r>
          </w:p>
        </w:tc>
      </w:tr>
      <w:tr w14:paraId="5E6E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18" w:type="dxa"/>
            <w:vMerge w:val="continue"/>
            <w:tcBorders/>
            <w:vAlign w:val="center"/>
          </w:tcPr>
          <w:p w14:paraId="17708897">
            <w:pPr>
              <w:widowControl/>
              <w:autoSpaceDE w:val="0"/>
              <w:autoSpaceDN w:val="0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vAlign w:val="center"/>
          </w:tcPr>
          <w:p w14:paraId="690654AB">
            <w:pPr>
              <w:widowControl/>
              <w:autoSpaceDE w:val="0"/>
              <w:autoSpaceDN w:val="0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软件著作权 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</w:rPr>
              <w:t>：名称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：围术期数智信息管理系统V1.0，</w:t>
            </w:r>
            <w:r>
              <w:rPr>
                <w:rFonts w:hint="eastAsia" w:ascii="仿宋" w:hAnsi="仿宋" w:eastAsia="仿宋" w:cs="仿宋"/>
                <w:color w:val="000000"/>
              </w:rPr>
              <w:t>软件登记号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：2024SR0062301，</w:t>
            </w:r>
            <w:r>
              <w:rPr>
                <w:rFonts w:hint="eastAsia" w:ascii="仿宋" w:hAnsi="仿宋" w:eastAsia="仿宋" w:cs="仿宋"/>
                <w:color w:val="000000"/>
              </w:rPr>
              <w:t>著作权人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：杭州深麻智能科技有限公司</w:t>
            </w:r>
          </w:p>
        </w:tc>
      </w:tr>
      <w:tr w14:paraId="2E29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18" w:type="dxa"/>
            <w:vMerge w:val="continue"/>
            <w:tcBorders/>
            <w:vAlign w:val="center"/>
          </w:tcPr>
          <w:p w14:paraId="40582F8D">
            <w:pPr>
              <w:widowControl/>
              <w:autoSpaceDE w:val="0"/>
              <w:autoSpaceDN w:val="0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vAlign w:val="center"/>
          </w:tcPr>
          <w:p w14:paraId="30982D28">
            <w:pPr>
              <w:widowControl/>
              <w:autoSpaceDE w:val="0"/>
              <w:autoSpaceDN w:val="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软件著作权 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</w:rPr>
              <w:t>：名称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：围术期风险预警及辅助决策系统V1.0，</w:t>
            </w:r>
            <w:r>
              <w:rPr>
                <w:rFonts w:hint="eastAsia" w:ascii="仿宋" w:hAnsi="仿宋" w:eastAsia="仿宋" w:cs="仿宋"/>
                <w:color w:val="000000"/>
              </w:rPr>
              <w:t>软件登记号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：2024SR0455180，</w:t>
            </w:r>
            <w:r>
              <w:rPr>
                <w:rFonts w:hint="eastAsia" w:ascii="仿宋" w:hAnsi="仿宋" w:eastAsia="仿宋" w:cs="仿宋"/>
                <w:color w:val="000000"/>
              </w:rPr>
              <w:t>著作权人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：杭州深麻智能科技有限公司</w:t>
            </w:r>
          </w:p>
        </w:tc>
      </w:tr>
      <w:tr w14:paraId="36EE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18" w:type="dxa"/>
            <w:vMerge w:val="continue"/>
            <w:tcBorders/>
            <w:vAlign w:val="center"/>
          </w:tcPr>
          <w:p w14:paraId="05610C34">
            <w:pPr>
              <w:widowControl/>
              <w:autoSpaceDE w:val="0"/>
              <w:autoSpaceDN w:val="0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vAlign w:val="center"/>
          </w:tcPr>
          <w:p w14:paraId="69E91558">
            <w:pPr>
              <w:widowControl/>
              <w:autoSpaceDE w:val="0"/>
              <w:autoSpaceDN w:val="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软件著作权 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</w:rPr>
              <w:t>：名称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：深麻围术期老年患者风险智能评估系统V1.0，</w:t>
            </w:r>
            <w:r>
              <w:rPr>
                <w:rFonts w:hint="eastAsia" w:ascii="仿宋" w:hAnsi="仿宋" w:eastAsia="仿宋" w:cs="仿宋"/>
                <w:color w:val="000000"/>
              </w:rPr>
              <w:t>软件登记号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：2024SR1150919，</w:t>
            </w:r>
            <w:r>
              <w:rPr>
                <w:rFonts w:hint="eastAsia" w:ascii="仿宋" w:hAnsi="仿宋" w:eastAsia="仿宋" w:cs="仿宋"/>
                <w:color w:val="000000"/>
              </w:rPr>
              <w:t>著作权人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：杭州深麻智能科技有限公司</w:t>
            </w:r>
          </w:p>
        </w:tc>
      </w:tr>
      <w:tr w14:paraId="69A2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18" w:type="dxa"/>
            <w:vMerge w:val="continue"/>
            <w:tcBorders/>
            <w:vAlign w:val="center"/>
          </w:tcPr>
          <w:p w14:paraId="50E32612">
            <w:pPr>
              <w:widowControl/>
              <w:autoSpaceDE w:val="0"/>
              <w:autoSpaceDN w:val="0"/>
              <w:rPr>
                <w:rFonts w:hint="eastAsia" w:ascii="仿宋" w:hAnsi="仿宋" w:eastAsia="仿宋" w:cs="仿宋"/>
                <w:b/>
                <w:color w:val="000000"/>
                <w:spacing w:val="2"/>
              </w:rPr>
            </w:pPr>
          </w:p>
        </w:tc>
        <w:tc>
          <w:tcPr>
            <w:tcW w:w="7981" w:type="dxa"/>
            <w:vAlign w:val="center"/>
          </w:tcPr>
          <w:p w14:paraId="3453C284">
            <w:pPr>
              <w:widowControl/>
              <w:autoSpaceDE w:val="0"/>
              <w:autoSpaceDN w:val="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软件著作权 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</w:rPr>
              <w:t>：名称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：手术麻醉数智综合管理系统V1.0，</w:t>
            </w:r>
            <w:r>
              <w:rPr>
                <w:rFonts w:hint="eastAsia" w:ascii="仿宋" w:hAnsi="仿宋" w:eastAsia="仿宋" w:cs="仿宋"/>
                <w:color w:val="000000"/>
              </w:rPr>
              <w:t>软件登记号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：2024SR0974999，</w:t>
            </w:r>
            <w:r>
              <w:rPr>
                <w:rFonts w:hint="eastAsia" w:ascii="仿宋" w:hAnsi="仿宋" w:eastAsia="仿宋" w:cs="仿宋"/>
                <w:color w:val="000000"/>
              </w:rPr>
              <w:t>著作权人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：南方医科大学南方医院</w:t>
            </w:r>
          </w:p>
        </w:tc>
      </w:tr>
    </w:tbl>
    <w:p w14:paraId="0FE1D011">
      <w:pPr>
        <w:widowControl/>
        <w:jc w:val="left"/>
        <w:rPr>
          <w:rFonts w:ascii="9n4wAoe0+TimesNewRomanPSMT" w:hAnsi="9n4wAoe0+TimesNewRomanPSMT" w:eastAsia="9n4wAoe0+TimesNewRomanPSMT"/>
          <w:color w:val="000000"/>
        </w:rPr>
      </w:pPr>
    </w:p>
    <w:p w14:paraId="42865638">
      <w:pPr>
        <w:rPr>
          <w:rFonts w:eastAsia="宋体"/>
        </w:rPr>
      </w:pPr>
    </w:p>
    <w:p w14:paraId="67CEE457">
      <w:pPr>
        <w:rPr>
          <w:rFonts w:eastAsia="宋体"/>
        </w:rPr>
      </w:pPr>
    </w:p>
    <w:p w14:paraId="071ABBF2">
      <w:pPr>
        <w:rPr>
          <w:rFonts w:eastAsia="宋体"/>
        </w:rPr>
      </w:pPr>
    </w:p>
    <w:p w14:paraId="27A8DA54">
      <w:pPr>
        <w:rPr>
          <w:rFonts w:eastAsia="宋体"/>
        </w:rPr>
      </w:pPr>
    </w:p>
    <w:p w14:paraId="13CC90D3">
      <w:pPr>
        <w:rPr>
          <w:rFonts w:eastAsia="宋体"/>
        </w:rPr>
      </w:pPr>
    </w:p>
    <w:p w14:paraId="29DCACFF">
      <w:pPr>
        <w:rPr>
          <w:rFonts w:eastAsia="宋体"/>
        </w:rPr>
      </w:pPr>
    </w:p>
    <w:p w14:paraId="11E56AE9">
      <w:pPr>
        <w:rPr>
          <w:rFonts w:eastAsia="宋体"/>
        </w:rPr>
      </w:pPr>
    </w:p>
    <w:p w14:paraId="29432FEF">
      <w:pPr>
        <w:rPr>
          <w:rFonts w:eastAsia="宋体"/>
        </w:rPr>
      </w:pPr>
    </w:p>
    <w:p w14:paraId="11929BA6">
      <w:pPr>
        <w:rPr>
          <w:rFonts w:eastAsia="宋体"/>
        </w:rPr>
      </w:pPr>
    </w:p>
    <w:p w14:paraId="4069EF25">
      <w:pPr>
        <w:rPr>
          <w:rFonts w:eastAsia="宋体"/>
        </w:rPr>
      </w:pPr>
    </w:p>
    <w:p w14:paraId="3B082EFD">
      <w:pPr>
        <w:rPr>
          <w:rFonts w:eastAsia="宋体"/>
        </w:rPr>
      </w:pPr>
    </w:p>
    <w:p w14:paraId="43FF83DD">
      <w:pPr>
        <w:rPr>
          <w:rFonts w:eastAsia="宋体"/>
        </w:rPr>
      </w:pPr>
    </w:p>
    <w:p w14:paraId="4DBF519A">
      <w:pPr>
        <w:rPr>
          <w:rFonts w:eastAsia="宋体"/>
        </w:rPr>
      </w:pPr>
    </w:p>
    <w:sectPr>
      <w:pgSz w:w="11906" w:h="17238"/>
      <w:pgMar w:top="1012" w:right="1440" w:bottom="440" w:left="1440" w:header="720" w:footer="720" w:gutter="0"/>
      <w:cols w:equalWidth="0" w:num="1">
        <w:col w:w="9026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xPQHIseD+SimHei">
    <w:altName w:val="微软雅黑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9n4wAoe0+TimesNewRomanPSMT">
    <w:altName w:val="微软雅黑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LlEL5NUK+TimesNewRomanPS">
    <w:altName w:val="微软雅黑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Mdkdmhle+SimSun">
    <w:altName w:val="微软雅黑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Y2kIRTz1+FangSong">
    <w:altName w:val="微软雅黑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294"/>
    <w:rsid w:val="0006063C"/>
    <w:rsid w:val="00133D63"/>
    <w:rsid w:val="0015074B"/>
    <w:rsid w:val="0029639D"/>
    <w:rsid w:val="00326F90"/>
    <w:rsid w:val="00385841"/>
    <w:rsid w:val="00445E61"/>
    <w:rsid w:val="0052072E"/>
    <w:rsid w:val="007A609B"/>
    <w:rsid w:val="008F2F61"/>
    <w:rsid w:val="00A665E6"/>
    <w:rsid w:val="00AA1D8D"/>
    <w:rsid w:val="00B47730"/>
    <w:rsid w:val="00CB0664"/>
    <w:rsid w:val="00E81C3B"/>
    <w:rsid w:val="00FC693F"/>
    <w:rsid w:val="06107CFF"/>
    <w:rsid w:val="0DED5218"/>
    <w:rsid w:val="13225964"/>
    <w:rsid w:val="2A5A37DD"/>
    <w:rsid w:val="337D170B"/>
    <w:rsid w:val="349B0F5D"/>
    <w:rsid w:val="3DA94B3F"/>
    <w:rsid w:val="44956565"/>
    <w:rsid w:val="462C5BD6"/>
    <w:rsid w:val="4B726781"/>
    <w:rsid w:val="5F487ACD"/>
    <w:rsid w:val="7A9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style01"/>
    <w:basedOn w:val="4"/>
    <w:qFormat/>
    <w:uiPriority w:val="0"/>
    <w:rPr>
      <w:rFonts w:hint="eastAsia" w:ascii="仿宋" w:hAnsi="仿宋" w:eastAsia="仿宋"/>
      <w:color w:val="000000"/>
      <w:sz w:val="22"/>
      <w:szCs w:val="22"/>
    </w:rPr>
  </w:style>
  <w:style w:type="character" w:customStyle="1" w:styleId="6">
    <w:name w:val="fontstyle21"/>
    <w:basedOn w:val="4"/>
    <w:qFormat/>
    <w:uiPriority w:val="0"/>
    <w:rPr>
      <w:rFonts w:hint="default" w:ascii="TimesNewRomanPSMT" w:hAnsi="TimesNewRomanPSMT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2B03E3-3438-4CE8-B85D-E49A4D0826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510</Characters>
  <Lines>6</Lines>
  <Paragraphs>1</Paragraphs>
  <TotalTime>82</TotalTime>
  <ScaleCrop>false</ScaleCrop>
  <LinksUpToDate>false</LinksUpToDate>
  <CharactersWithSpaces>525</CharactersWithSpaces>
  <Application>WPS Office_12.1.0.19298_F1E327BC-269C-435d-A152-05C5408002CA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Zhuoxiaoyu</cp:lastModifiedBy>
  <dcterms:modified xsi:type="dcterms:W3CDTF">2024-12-19T06:57:27Z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2052-12.1.0.19298</vt:lpwstr>
  </property>
  <property fmtid="{D5CDD505-2E9C-101B-9397-08002B2CF9AE}" pid="3" name="ICV">
    <vt:lpwstr>A9F88E04EA2B4F11A37044AAF9EAEA1C_12</vt:lpwstr>
  </property>
</Properties>
</file>