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>
      <w:pPr>
        <w:spacing w:line="440" w:lineRule="exact"/>
        <w:jc w:val="center"/>
        <w:rPr>
          <w:b/>
          <w:sz w:val="36"/>
          <w:szCs w:val="36"/>
        </w:rPr>
      </w:pPr>
    </w:p>
    <w:p>
      <w:pPr>
        <w:spacing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安徽医科大学住院医师规范化培训优秀学员评分表</w:t>
      </w:r>
    </w:p>
    <w:p>
      <w:pPr>
        <w:spacing w:line="440" w:lineRule="exact"/>
        <w:jc w:val="center"/>
        <w:rPr>
          <w:b/>
          <w:sz w:val="36"/>
          <w:szCs w:val="36"/>
        </w:rPr>
      </w:pPr>
    </w:p>
    <w:p>
      <w:pPr>
        <w:spacing w:line="440" w:lineRule="exact"/>
        <w:ind w:firstLine="540" w:firstLineChars="192"/>
        <w:rPr>
          <w:b/>
          <w:sz w:val="28"/>
          <w:szCs w:val="28"/>
        </w:rPr>
      </w:pPr>
    </w:p>
    <w:p>
      <w:pPr>
        <w:spacing w:line="440" w:lineRule="exact"/>
        <w:ind w:firstLine="540" w:firstLineChars="19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基地医院（公章）：</w:t>
      </w:r>
      <w:r>
        <w:rPr>
          <w:b/>
          <w:sz w:val="28"/>
          <w:szCs w:val="28"/>
        </w:rPr>
        <w:t xml:space="preserve">                           </w:t>
      </w:r>
      <w:r>
        <w:rPr>
          <w:rFonts w:hint="eastAsia"/>
          <w:b/>
          <w:sz w:val="28"/>
          <w:szCs w:val="28"/>
        </w:rPr>
        <w:t>日期：</w:t>
      </w:r>
    </w:p>
    <w:tbl>
      <w:tblPr>
        <w:tblStyle w:val="2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3606"/>
        <w:gridCol w:w="2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2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1" w:firstLineChars="5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评分项</w:t>
            </w:r>
          </w:p>
        </w:tc>
        <w:tc>
          <w:tcPr>
            <w:tcW w:w="3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tblHeader/>
        </w:trPr>
        <w:tc>
          <w:tcPr>
            <w:tcW w:w="2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tblHeader/>
        </w:trPr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思想品德</w:t>
            </w:r>
          </w:p>
          <w:p>
            <w:pPr>
              <w:ind w:left="240" w:hanging="240" w:hangingChars="100"/>
              <w:jc w:val="center"/>
              <w:rPr>
                <w:sz w:val="24"/>
              </w:rPr>
            </w:pPr>
            <w:r>
              <w:rPr>
                <w:sz w:val="24"/>
              </w:rPr>
              <w:t>(10</w:t>
            </w:r>
            <w:r>
              <w:rPr>
                <w:rFonts w:hint="eastAsia"/>
                <w:sz w:val="24"/>
              </w:rPr>
              <w:t>分</w:t>
            </w:r>
            <w:r>
              <w:rPr>
                <w:sz w:val="24"/>
              </w:rPr>
              <w:t>)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态度端正、思想上进、尊敬师长、互助团结、具有优秀的道德品质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一般</w:t>
            </w:r>
            <w:r>
              <w:rPr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≤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  <w:r>
              <w:rPr>
                <w:sz w:val="24"/>
              </w:rPr>
              <w:t>)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良好</w:t>
            </w:r>
            <w:r>
              <w:rPr>
                <w:sz w:val="24"/>
              </w:rPr>
              <w:t>(6-8</w:t>
            </w:r>
            <w:r>
              <w:rPr>
                <w:rFonts w:hint="eastAsia"/>
                <w:sz w:val="24"/>
              </w:rPr>
              <w:t>分</w:t>
            </w:r>
            <w:r>
              <w:rPr>
                <w:sz w:val="24"/>
              </w:rPr>
              <w:t>)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  <w:r>
              <w:rPr>
                <w:sz w:val="24"/>
              </w:rPr>
              <w:t>(9-10</w:t>
            </w:r>
            <w:r>
              <w:rPr>
                <w:rFonts w:hint="eastAsia"/>
                <w:sz w:val="24"/>
              </w:rPr>
              <w:t>分</w:t>
            </w:r>
            <w:r>
              <w:rPr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tblHeader/>
        </w:trPr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sz w:val="24"/>
              </w:rPr>
            </w:pPr>
          </w:p>
          <w:p>
            <w:pPr>
              <w:ind w:left="240" w:hanging="240" w:hanging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医德医风</w:t>
            </w:r>
          </w:p>
          <w:p>
            <w:pPr>
              <w:ind w:left="240" w:hanging="240" w:hangingChars="100"/>
              <w:jc w:val="center"/>
              <w:rPr>
                <w:sz w:val="24"/>
              </w:rPr>
            </w:pPr>
            <w:r>
              <w:rPr>
                <w:sz w:val="24"/>
              </w:rPr>
              <w:t>(30</w:t>
            </w:r>
            <w:r>
              <w:rPr>
                <w:rFonts w:hint="eastAsia"/>
                <w:sz w:val="24"/>
              </w:rPr>
              <w:t>分</w:t>
            </w:r>
            <w:r>
              <w:rPr>
                <w:sz w:val="24"/>
              </w:rPr>
              <w:t>)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爱岗敬业、廉洁行医、团结协作精神、遵守制度、服务满意度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一般</w:t>
            </w:r>
            <w:r>
              <w:rPr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≤</w:t>
            </w:r>
            <w:r>
              <w:rPr>
                <w:sz w:val="24"/>
              </w:rPr>
              <w:t>18</w:t>
            </w:r>
            <w:r>
              <w:rPr>
                <w:rFonts w:hint="eastAsia"/>
                <w:sz w:val="24"/>
              </w:rPr>
              <w:t>分</w:t>
            </w:r>
            <w:r>
              <w:rPr>
                <w:sz w:val="24"/>
              </w:rPr>
              <w:t>)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良好</w:t>
            </w:r>
            <w:r>
              <w:rPr>
                <w:sz w:val="24"/>
              </w:rPr>
              <w:t>(19-24</w:t>
            </w:r>
            <w:r>
              <w:rPr>
                <w:rFonts w:hint="eastAsia"/>
                <w:sz w:val="24"/>
              </w:rPr>
              <w:t>分</w:t>
            </w:r>
            <w:r>
              <w:rPr>
                <w:sz w:val="24"/>
              </w:rPr>
              <w:t>)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  <w:r>
              <w:rPr>
                <w:sz w:val="24"/>
              </w:rPr>
              <w:t>(25-30</w:t>
            </w:r>
            <w:r>
              <w:rPr>
                <w:rFonts w:hint="eastAsia"/>
                <w:sz w:val="24"/>
              </w:rPr>
              <w:t>分</w:t>
            </w:r>
            <w:r>
              <w:rPr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tblHeader/>
        </w:trPr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轮转情况</w:t>
            </w:r>
          </w:p>
          <w:p>
            <w:pPr>
              <w:ind w:left="240" w:hanging="240" w:hangingChars="100"/>
              <w:jc w:val="center"/>
              <w:rPr>
                <w:sz w:val="24"/>
              </w:rPr>
            </w:pPr>
            <w:r>
              <w:rPr>
                <w:sz w:val="24"/>
              </w:rPr>
              <w:t>(30</w:t>
            </w:r>
            <w:r>
              <w:rPr>
                <w:rFonts w:hint="eastAsia"/>
                <w:sz w:val="24"/>
              </w:rPr>
              <w:t>分</w:t>
            </w:r>
            <w:r>
              <w:rPr>
                <w:sz w:val="24"/>
              </w:rPr>
              <w:t>)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出勤情况、工作表现和态度、参加基地及科室学习活动情况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一般</w:t>
            </w:r>
            <w:r>
              <w:rPr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≤</w:t>
            </w: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分</w:t>
            </w:r>
            <w:r>
              <w:rPr>
                <w:sz w:val="24"/>
              </w:rPr>
              <w:t>)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良好</w:t>
            </w:r>
            <w:r>
              <w:rPr>
                <w:sz w:val="24"/>
              </w:rPr>
              <w:t>(16-24</w:t>
            </w:r>
            <w:r>
              <w:rPr>
                <w:rFonts w:hint="eastAsia"/>
                <w:sz w:val="24"/>
              </w:rPr>
              <w:t>分</w:t>
            </w:r>
            <w:r>
              <w:rPr>
                <w:sz w:val="24"/>
              </w:rPr>
              <w:t>)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  <w:r>
              <w:rPr>
                <w:sz w:val="24"/>
              </w:rPr>
              <w:t>(25-30</w:t>
            </w:r>
            <w:r>
              <w:rPr>
                <w:rFonts w:hint="eastAsia"/>
                <w:sz w:val="24"/>
              </w:rPr>
              <w:t>分</w:t>
            </w:r>
            <w:r>
              <w:rPr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tblHeader/>
        </w:trPr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sz w:val="24"/>
              </w:rPr>
            </w:pPr>
          </w:p>
          <w:p>
            <w:pPr>
              <w:ind w:left="240" w:hanging="240" w:hanging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医疗水平</w:t>
            </w:r>
          </w:p>
          <w:p>
            <w:pPr>
              <w:ind w:left="240" w:hanging="240" w:hangingChars="100"/>
              <w:jc w:val="center"/>
              <w:rPr>
                <w:sz w:val="24"/>
              </w:rPr>
            </w:pPr>
            <w:r>
              <w:rPr>
                <w:sz w:val="24"/>
              </w:rPr>
              <w:t>(30</w:t>
            </w:r>
            <w:r>
              <w:rPr>
                <w:rFonts w:hint="eastAsia"/>
                <w:sz w:val="24"/>
              </w:rPr>
              <w:t>分</w:t>
            </w:r>
            <w:r>
              <w:rPr>
                <w:sz w:val="24"/>
              </w:rPr>
              <w:t>)</w:t>
            </w:r>
          </w:p>
          <w:p>
            <w:pPr>
              <w:ind w:left="240" w:hanging="240" w:hangingChars="100"/>
              <w:jc w:val="center"/>
              <w:rPr>
                <w:sz w:val="24"/>
              </w:rPr>
            </w:pP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文书书写、管理病人、体格检查、技术操作、查房、病例讨论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一般</w:t>
            </w:r>
            <w:r>
              <w:rPr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≤</w:t>
            </w:r>
            <w:r>
              <w:rPr>
                <w:sz w:val="24"/>
              </w:rPr>
              <w:t>18</w:t>
            </w:r>
            <w:r>
              <w:rPr>
                <w:rFonts w:hint="eastAsia"/>
                <w:sz w:val="24"/>
              </w:rPr>
              <w:t>分</w:t>
            </w:r>
            <w:r>
              <w:rPr>
                <w:sz w:val="24"/>
              </w:rPr>
              <w:t>)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良好</w:t>
            </w:r>
            <w:r>
              <w:rPr>
                <w:sz w:val="24"/>
              </w:rPr>
              <w:t>(19-24</w:t>
            </w:r>
            <w:r>
              <w:rPr>
                <w:rFonts w:hint="eastAsia"/>
                <w:sz w:val="24"/>
              </w:rPr>
              <w:t>分</w:t>
            </w:r>
            <w:r>
              <w:rPr>
                <w:sz w:val="24"/>
              </w:rPr>
              <w:t>)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  <w:r>
              <w:rPr>
                <w:sz w:val="24"/>
              </w:rPr>
              <w:t>(25-30</w:t>
            </w:r>
            <w:r>
              <w:rPr>
                <w:rFonts w:hint="eastAsia"/>
                <w:sz w:val="24"/>
              </w:rPr>
              <w:t>分</w:t>
            </w:r>
            <w:r>
              <w:rPr>
                <w:sz w:val="24"/>
              </w:rPr>
              <w:t>)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2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2019-12-04T00:45:26Z</dcterms:created>
  <dc:creator>hp</dc:creator>
  <cp:lastModifiedBy>gyb1</cp:lastModifiedBy>
  <dcterms:modified xsi:type="dcterms:W3CDTF">2019-12-04T00:45:45Z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