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安徽医科大学第一附属医院202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sz w:val="36"/>
          <w:szCs w:val="36"/>
        </w:rPr>
        <w:t>年第</w:t>
      </w:r>
      <w:r>
        <w:rPr>
          <w:rFonts w:hint="eastAsia" w:ascii="黑体" w:eastAsia="黑体"/>
          <w:sz w:val="36"/>
          <w:szCs w:val="36"/>
          <w:lang w:eastAsia="zh-CN"/>
        </w:rPr>
        <w:t>一</w:t>
      </w:r>
      <w:r>
        <w:rPr>
          <w:rFonts w:hint="eastAsia" w:ascii="黑体" w:eastAsia="黑体"/>
          <w:sz w:val="36"/>
          <w:szCs w:val="36"/>
        </w:rPr>
        <w:t>季度</w:t>
      </w:r>
    </w:p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安徽省医疗服务信息社会公开内容</w:t>
      </w:r>
    </w:p>
    <w:p>
      <w:pPr>
        <w:spacing w:line="400" w:lineRule="exact"/>
        <w:jc w:val="center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（填写人：</w:t>
      </w:r>
      <w:r>
        <w:rPr>
          <w:rFonts w:hint="eastAsia" w:ascii="楷体_GB2312" w:hAnsi="宋体" w:eastAsia="楷体_GB2312"/>
          <w:sz w:val="24"/>
          <w:lang w:eastAsia="zh-CN"/>
        </w:rPr>
        <w:t>黄杨纤纤</w:t>
      </w:r>
      <w:r>
        <w:rPr>
          <w:rFonts w:hint="eastAsia" w:ascii="楷体_GB2312" w:hAnsi="宋体" w:eastAsia="楷体_GB2312"/>
          <w:sz w:val="24"/>
        </w:rPr>
        <w:t xml:space="preserve"> 审核人：李逆非）</w:t>
      </w:r>
    </w:p>
    <w:tbl>
      <w:tblPr>
        <w:tblStyle w:val="4"/>
        <w:tblpPr w:leftFromText="180" w:rightFromText="180" w:vertAnchor="text" w:horzAnchor="page" w:tblpX="885" w:tblpY="430"/>
        <w:tblOverlap w:val="never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3513"/>
        <w:gridCol w:w="1068"/>
        <w:gridCol w:w="1648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</w:tcPr>
          <w:p>
            <w:pPr>
              <w:spacing w:line="380" w:lineRule="exact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hint="eastAsia" w:ascii="Calibri" w:hAnsi="Calibri"/>
                <w:b/>
                <w:szCs w:val="22"/>
              </w:rPr>
              <w:t>信息分类</w:t>
            </w: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hint="eastAsia" w:ascii="Calibri" w:hAnsi="Calibri"/>
                <w:b/>
                <w:szCs w:val="22"/>
              </w:rPr>
              <w:t>指标项目</w:t>
            </w:r>
          </w:p>
        </w:tc>
        <w:tc>
          <w:tcPr>
            <w:tcW w:w="1648" w:type="dxa"/>
          </w:tcPr>
          <w:p>
            <w:pPr>
              <w:spacing w:line="380" w:lineRule="exact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hint="eastAsia" w:ascii="Calibri" w:hAnsi="Calibri"/>
                <w:b/>
                <w:szCs w:val="22"/>
              </w:rPr>
              <w:t>本期数值</w:t>
            </w:r>
          </w:p>
        </w:tc>
        <w:tc>
          <w:tcPr>
            <w:tcW w:w="1662" w:type="dxa"/>
          </w:tcPr>
          <w:p>
            <w:pPr>
              <w:spacing w:line="380" w:lineRule="exact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hint="eastAsia" w:ascii="Calibri" w:hAnsi="Calibri"/>
                <w:b/>
                <w:szCs w:val="22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1.基本情况</w:t>
            </w:r>
          </w:p>
        </w:tc>
        <w:tc>
          <w:tcPr>
            <w:tcW w:w="3513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1.1重点（特色）专科</w:t>
            </w:r>
          </w:p>
        </w:tc>
        <w:tc>
          <w:tcPr>
            <w:tcW w:w="1068" w:type="dxa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国家级</w:t>
            </w:r>
          </w:p>
        </w:tc>
        <w:tc>
          <w:tcPr>
            <w:tcW w:w="1648" w:type="dxa"/>
          </w:tcPr>
          <w:p>
            <w:pPr>
              <w:spacing w:line="38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（病理科、麻醉科、皮肤科、神经内科、泌尿外科、呼吸内科、急诊科、医学影像科、妇产科、感染科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、肿瘤科、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普外科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）</w:t>
            </w:r>
          </w:p>
          <w:p>
            <w:pPr>
              <w:spacing w:line="38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62" w:type="dxa"/>
          </w:tcPr>
          <w:p>
            <w:pPr>
              <w:spacing w:line="38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（病理科、麻醉科、皮肤科、神经内科、泌尿外科、呼吸内科、急诊科、医学影像科、妇产科、感染科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、肿瘤科、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普外科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）</w:t>
            </w:r>
          </w:p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3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  级</w:t>
            </w:r>
          </w:p>
        </w:tc>
        <w:tc>
          <w:tcPr>
            <w:tcW w:w="1648" w:type="dxa"/>
            <w:vAlign w:val="top"/>
          </w:tcPr>
          <w:p>
            <w:pPr>
              <w:spacing w:line="380" w:lineRule="exact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33（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传染科、肿瘤科、烧伤科专业、儿科、医学影像科、整形外科、普胸外科、妇产科、普外科、耳鼻喉科、检验科、血液内科、神经外科、临床药学、心血管内科、临床口腔科、康复医学科、全科医学、肿瘤放疗科、骨科、老年医学、肾内科、急危重症护理、风湿免疫专业、内分泌与代谢病、消化内科、急诊医学科、眼科、心脏大血管外科、病理科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重症医学科、超声医学科、疼痛科</w:t>
            </w:r>
          </w:p>
        </w:tc>
        <w:tc>
          <w:tcPr>
            <w:tcW w:w="1662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33（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传染科、肿瘤科、烧伤科专业、儿科、医学影像科、整形外科、普胸外科、妇产科、普外科、耳鼻喉科、检验科、血液内科、神经外科、临床药学、心血管内科、临床口腔科、康复医学科、全科医学、肿瘤放疗科、骨科、老年医学、肾内科、急危重症护理、风湿免疫专业、内分泌与代谢病、消化内科、急诊医学科、眼科、心脏大血管外科、病理科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重症医学科、超声医学科、疼痛科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3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  级</w:t>
            </w:r>
          </w:p>
        </w:tc>
        <w:tc>
          <w:tcPr>
            <w:tcW w:w="1648" w:type="dxa"/>
            <w:vAlign w:val="top"/>
          </w:tcPr>
          <w:p>
            <w:pPr>
              <w:spacing w:line="38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0</w:t>
            </w:r>
          </w:p>
        </w:tc>
        <w:tc>
          <w:tcPr>
            <w:tcW w:w="1662" w:type="dxa"/>
          </w:tcPr>
          <w:p>
            <w:pPr>
              <w:spacing w:line="38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3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  级</w:t>
            </w:r>
          </w:p>
        </w:tc>
        <w:tc>
          <w:tcPr>
            <w:tcW w:w="1648" w:type="dxa"/>
            <w:vAlign w:val="top"/>
          </w:tcPr>
          <w:p>
            <w:pPr>
              <w:spacing w:line="380" w:lineRule="exact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8（肿瘤学、药物分析学、临床检验诊断学、外科学（神外）、内科学（肾病）、耳鼻咽喉科学、内科学（血液病）、内科学（风湿病）</w:t>
            </w:r>
          </w:p>
        </w:tc>
        <w:tc>
          <w:tcPr>
            <w:tcW w:w="1662" w:type="dxa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8（肿瘤学、药物分析学、临床检验诊断学、外科学（神外）、内科学（肾病）、耳鼻咽喉科学、内科学（血液病）、内科学（风湿病）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1.2“江淮名医”人数</w:t>
            </w:r>
          </w:p>
        </w:tc>
        <w:tc>
          <w:tcPr>
            <w:tcW w:w="1648" w:type="dxa"/>
          </w:tcPr>
          <w:p>
            <w:pPr>
              <w:spacing w:line="380" w:lineRule="exact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61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1.3床医比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2.97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1.4床护比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1.68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>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2.医疗费用</w:t>
            </w: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2.1门诊患者人均医疗费用（元）</w:t>
            </w:r>
          </w:p>
        </w:tc>
        <w:tc>
          <w:tcPr>
            <w:tcW w:w="164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  <w:t>350.95</w:t>
            </w:r>
          </w:p>
        </w:tc>
        <w:tc>
          <w:tcPr>
            <w:tcW w:w="1662" w:type="dxa"/>
            <w:vAlign w:val="top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 xml:space="preserve">355.56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2.2住院患者人均医疗费用（元）</w:t>
            </w:r>
          </w:p>
        </w:tc>
        <w:tc>
          <w:tcPr>
            <w:tcW w:w="1648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sz w:val="22"/>
                <w:szCs w:val="22"/>
              </w:rPr>
              <w:t>15043.26</w:t>
            </w:r>
          </w:p>
        </w:tc>
        <w:tc>
          <w:tcPr>
            <w:tcW w:w="1662" w:type="dxa"/>
            <w:vAlign w:val="top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  <w:t xml:space="preserve">16560.48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1" w:type="dxa"/>
            <w:gridSpan w:val="4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2.3医疗机构住院患者单病种平均费用（见附件2）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3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2.4医保实际报销比例（%）</w:t>
            </w:r>
          </w:p>
        </w:tc>
        <w:tc>
          <w:tcPr>
            <w:tcW w:w="1068" w:type="dxa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城镇职工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67.11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13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</w:tcPr>
          <w:p>
            <w:pPr>
              <w:spacing w:line="48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城乡居民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58.58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3.医疗质量</w:t>
            </w: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3.1治愈好转率（%）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99.04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99.26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3.2手术前后诊断符合率（%）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98.81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99.41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3.3急诊抢救成功率（%）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  <w:t>98.63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>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3.4抗菌药物使用强度（DDDs）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34.1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3.5门诊输液率（%）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1.63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3.6无菌手术切口感染率（%）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0.01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3.7住院患者压疮发生率（%）</w:t>
            </w:r>
          </w:p>
        </w:tc>
        <w:tc>
          <w:tcPr>
            <w:tcW w:w="1648" w:type="dxa"/>
            <w:vAlign w:val="top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0.08836</w:t>
            </w:r>
          </w:p>
        </w:tc>
        <w:tc>
          <w:tcPr>
            <w:tcW w:w="1662" w:type="dxa"/>
            <w:vAlign w:val="top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0.0017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3.8出院患者手术占比（%）</w:t>
            </w:r>
          </w:p>
        </w:tc>
        <w:tc>
          <w:tcPr>
            <w:tcW w:w="1648" w:type="dxa"/>
            <w:vAlign w:val="top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34.81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3.9手术患者并发症发生率（%）</w:t>
            </w:r>
          </w:p>
        </w:tc>
        <w:tc>
          <w:tcPr>
            <w:tcW w:w="1648" w:type="dxa"/>
            <w:vAlign w:val="top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0.12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4.运行效率</w:t>
            </w:r>
          </w:p>
        </w:tc>
        <w:tc>
          <w:tcPr>
            <w:tcW w:w="4581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4.1门诊患者平均预约诊疗率（%）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69.33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4.2门诊患者预约后平均等待时间（分钟）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29.96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513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4.3术前待床日（天）</w:t>
            </w:r>
          </w:p>
        </w:tc>
        <w:tc>
          <w:tcPr>
            <w:tcW w:w="1068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二类手术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2.60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513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三类手术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3.74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513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四类手术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4.44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4.4病床使用率（%）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96.38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105.75%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4.5出院者平均住院日（天）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7.00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4.6门诊人次</w:t>
            </w:r>
          </w:p>
        </w:tc>
        <w:tc>
          <w:tcPr>
            <w:tcW w:w="164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1576221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1507980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4.7出院人次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74013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66471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5.患者满意度</w:t>
            </w: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总体满意度（%）</w:t>
            </w:r>
          </w:p>
        </w:tc>
        <w:tc>
          <w:tcPr>
            <w:tcW w:w="164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96.18%</w:t>
            </w: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96.18%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6.服务承诺</w:t>
            </w:r>
          </w:p>
        </w:tc>
        <w:tc>
          <w:tcPr>
            <w:tcW w:w="4581" w:type="dxa"/>
            <w:gridSpan w:val="2"/>
          </w:tcPr>
          <w:p>
            <w:pPr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医疗机构服务承诺内容（见附件3）</w:t>
            </w:r>
          </w:p>
        </w:tc>
        <w:tc>
          <w:tcPr>
            <w:tcW w:w="1648" w:type="dxa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2" w:type="dxa"/>
          </w:tcPr>
          <w:p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906" w:tblpY="1551"/>
        <w:tblOverlap w:val="never"/>
        <w:tblW w:w="10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050"/>
        <w:gridCol w:w="2070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季度住院患者前20位单病种平均费用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疾病名称（按ICD-10编码分类）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术式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本期平均费用（元）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社区获得性肺炎（儿童，首次住院）（CAP2）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3577.08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3664.69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哮喘（儿童，住院）（CAC2）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5878.45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5318.89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哮喘（成人，急性发作，住院）（CAC）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6211.99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20135.34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住院精神疾病（HBIPS）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6828.89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8093.13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原发性急性闭角型青光眼（手术治疗）（PACG）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7153.13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6985.97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终末期肾病腹膜透析（ESRD-PD）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7217.21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7114.88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儿童急性早幼粒细胞白血病（初始化疗）（APL）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9578.71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45131.57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HBV感染分娩母婴阻断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10620.93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8809.63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异位妊娠（手术治疗）（EP）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10800.59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10409.43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子宫肌瘤（手术治疗）（UM）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11131.04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10529.21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糖尿病肾病（DKD）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11609.36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10745.63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复杂性视网膜脱离（手术治疗）（RD）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11849.84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11842.85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慢性阻塞性肺疾病（急性发作，住院）（AECOPD）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11861.87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16056.02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短暂性脑缺血发作（TIA）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12367.78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14539.01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剖宫产（CS）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12510.14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12110.48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腮腺肿瘤（手术治疗）（PT）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12776.65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13499.25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终末期肾病血液透析（ESRD-HD）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12927.97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14412.84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乳腺癌（手术治疗）（BC）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13291.73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12735.82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甲状腺结节（手术治疗）（TN）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13627.18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13418.40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惊厥性癫痫持续状态（CSE）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14163.89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16316.08</w:t>
            </w:r>
          </w:p>
        </w:tc>
      </w:tr>
    </w:tbl>
    <w:p>
      <w:pPr>
        <w:spacing w:line="40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附件2  </w:t>
      </w:r>
      <w:r>
        <w:rPr>
          <w:rFonts w:hint="eastAsia" w:ascii="宋体" w:hAnsi="宋体" w:cs="宋体"/>
          <w:b/>
          <w:bCs/>
          <w:sz w:val="32"/>
          <w:szCs w:val="32"/>
        </w:rPr>
        <w:t>医疗机构住院患者单病种平均费用</w:t>
      </w:r>
    </w:p>
    <w:p>
      <w:pPr>
        <w:spacing w:line="360" w:lineRule="auto"/>
        <w:rPr>
          <w:rFonts w:ascii="宋体" w:hAnsi="宋体" w:cs="宋体"/>
          <w:w w:val="97"/>
          <w:szCs w:val="21"/>
        </w:rPr>
      </w:pPr>
    </w:p>
    <w:tbl>
      <w:tblPr>
        <w:tblStyle w:val="4"/>
        <w:tblW w:w="10905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065"/>
        <w:gridCol w:w="2040"/>
        <w:gridCol w:w="189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5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cs="宋体"/>
                <w:w w:val="9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一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季度</w:t>
            </w:r>
            <w:r>
              <w:rPr>
                <w:rFonts w:hint="eastAsia" w:ascii="宋体" w:hAnsi="宋体" w:cs="宋体"/>
                <w:b/>
                <w:bCs/>
                <w:w w:val="97"/>
                <w:szCs w:val="21"/>
              </w:rPr>
              <w:t>医院特色专科住院患者前5位单病种平均费用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w w:val="9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w w:val="97"/>
                <w:szCs w:val="21"/>
              </w:rPr>
              <w:t>序号</w:t>
            </w:r>
          </w:p>
        </w:tc>
        <w:tc>
          <w:tcPr>
            <w:tcW w:w="4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w w:val="9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疾病名称（按ICD-10编码分类）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w w:val="9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术式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w w:val="9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本期平均费用（元）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w w:val="9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5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w w:val="9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7"/>
                <w:szCs w:val="21"/>
              </w:rPr>
              <w:t>1</w:t>
            </w:r>
          </w:p>
        </w:tc>
        <w:tc>
          <w:tcPr>
            <w:tcW w:w="40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小儿肺炎</w:t>
            </w:r>
          </w:p>
        </w:tc>
        <w:tc>
          <w:tcPr>
            <w:tcW w:w="20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P23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885.18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4220.26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w w:val="9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7"/>
                <w:szCs w:val="21"/>
              </w:rPr>
              <w:t>2</w:t>
            </w:r>
          </w:p>
        </w:tc>
        <w:tc>
          <w:tcPr>
            <w:tcW w:w="40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克罗恩病</w:t>
            </w:r>
          </w:p>
        </w:tc>
        <w:tc>
          <w:tcPr>
            <w:tcW w:w="20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H25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6</w:t>
            </w:r>
            <w:r>
              <w:rPr>
                <w:color w:val="auto"/>
              </w:rPr>
              <w:t>419.17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6839.55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w w:val="9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7"/>
                <w:szCs w:val="21"/>
              </w:rPr>
              <w:t>3</w:t>
            </w:r>
          </w:p>
        </w:tc>
        <w:tc>
          <w:tcPr>
            <w:tcW w:w="40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7"/>
                <w:sz w:val="24"/>
              </w:rPr>
              <w:t>顺产</w:t>
            </w:r>
          </w:p>
        </w:tc>
        <w:tc>
          <w:tcPr>
            <w:tcW w:w="20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O70.000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6831.11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6964.66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w w:val="9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7"/>
                <w:szCs w:val="21"/>
              </w:rPr>
              <w:t>4</w:t>
            </w:r>
          </w:p>
        </w:tc>
        <w:tc>
          <w:tcPr>
            <w:tcW w:w="40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白内障+人工晶体植入术</w:t>
            </w:r>
          </w:p>
        </w:tc>
        <w:tc>
          <w:tcPr>
            <w:tcW w:w="20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K50.900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6982.07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auto"/>
              </w:rPr>
              <w:t>6992.02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w w:val="9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7"/>
                <w:szCs w:val="21"/>
              </w:rPr>
              <w:t>5</w:t>
            </w:r>
          </w:p>
        </w:tc>
        <w:tc>
          <w:tcPr>
            <w:tcW w:w="406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7"/>
                <w:sz w:val="24"/>
              </w:rPr>
              <w:t>糖尿病性酮症</w:t>
            </w:r>
          </w:p>
        </w:tc>
        <w:tc>
          <w:tcPr>
            <w:tcW w:w="20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w w:val="9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w w:val="97"/>
                <w:sz w:val="24"/>
              </w:rPr>
              <w:t>无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8</w:t>
            </w:r>
            <w:r>
              <w:rPr>
                <w:color w:val="auto"/>
              </w:rPr>
              <w:t>559.53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9</w:t>
            </w:r>
            <w:r>
              <w:rPr>
                <w:color w:val="auto"/>
              </w:rPr>
              <w:t>521.16</w:t>
            </w:r>
          </w:p>
        </w:tc>
      </w:tr>
    </w:tbl>
    <w:p>
      <w:pPr>
        <w:spacing w:line="360" w:lineRule="auto"/>
        <w:rPr>
          <w:rFonts w:ascii="黑体" w:hAnsi="宋体" w:eastAsia="黑体"/>
          <w:w w:val="97"/>
          <w:sz w:val="32"/>
          <w:szCs w:val="32"/>
        </w:rPr>
      </w:pPr>
      <w:r>
        <w:rPr>
          <w:rFonts w:hint="eastAsia" w:ascii="黑体" w:hAnsi="宋体" w:eastAsia="黑体"/>
          <w:w w:val="97"/>
          <w:sz w:val="28"/>
          <w:szCs w:val="28"/>
        </w:rPr>
        <w:t xml:space="preserve">附件3                </w:t>
      </w:r>
    </w:p>
    <w:p>
      <w:pPr>
        <w:spacing w:line="360" w:lineRule="auto"/>
        <w:jc w:val="center"/>
        <w:rPr>
          <w:rFonts w:ascii="黑体" w:hAnsi="宋体" w:eastAsia="黑体"/>
          <w:w w:val="97"/>
          <w:sz w:val="32"/>
          <w:szCs w:val="32"/>
        </w:rPr>
      </w:pPr>
      <w:r>
        <w:rPr>
          <w:rFonts w:hint="eastAsia" w:ascii="黑体" w:hAnsi="宋体" w:eastAsia="黑体"/>
          <w:w w:val="97"/>
          <w:sz w:val="32"/>
          <w:szCs w:val="32"/>
        </w:rPr>
        <w:t>安徽医科大学第一附属医院社会服务承诺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黑体" w:hAnsi="宋体" w:eastAsia="黑体"/>
          <w:w w:val="97"/>
          <w:sz w:val="24"/>
        </w:rPr>
      </w:pPr>
      <w:r>
        <w:rPr>
          <w:rFonts w:hint="eastAsia" w:ascii="宋体" w:hAnsi="宋体"/>
          <w:sz w:val="24"/>
        </w:rPr>
        <w:t>为落实改善医疗服务行动计划，加强以“提升服务意识、提高服务质量”为中心内容的医院文化建设，切实贯彻“以病人为中心”的服务宗旨，我院实行如下社会服务承诺。</w:t>
      </w:r>
    </w:p>
    <w:p>
      <w:pPr>
        <w:spacing w:line="360" w:lineRule="auto"/>
        <w:ind w:firstLine="464" w:firstLineChars="20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w w:val="97"/>
          <w:sz w:val="24"/>
        </w:rPr>
        <w:t>一</w:t>
      </w:r>
      <w:r>
        <w:rPr>
          <w:rFonts w:hint="eastAsia" w:ascii="黑体" w:hAnsi="宋体" w:eastAsia="黑体"/>
          <w:b/>
          <w:sz w:val="24"/>
        </w:rPr>
        <w:t>、医技窗口限时服务承诺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1.检验科的门诊常规检验项目，报告时限为≤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分钟；生化等检验项目报告时间≤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2.放射科的常规摄片检查、</w:t>
      </w:r>
      <w:r>
        <w:rPr>
          <w:rFonts w:ascii="宋体" w:hAnsi="宋体"/>
          <w:sz w:val="24"/>
        </w:rPr>
        <w:t>CT</w:t>
      </w:r>
      <w:r>
        <w:rPr>
          <w:rFonts w:hint="eastAsia" w:ascii="宋体" w:hAnsi="宋体"/>
          <w:sz w:val="24"/>
        </w:rPr>
        <w:t>检查，报告时限为急诊≤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分钟，平诊≤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3.病理科的术中冰冻病理切片报告时限≤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分钟；常规切片报告时限为≤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4.内窥镜中心的胃镜及肠镜检查报告时限≤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天（包括切片检查报告）。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5.超声科的常规超声检查报告时限为≤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分钟；急诊30分钟内安排检查，超声检查报告时限为≤15分钟。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6.心电图的常规心电图检查报告时限为≤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分钟。</w:t>
      </w:r>
    </w:p>
    <w:p>
      <w:pPr>
        <w:spacing w:line="360" w:lineRule="auto"/>
        <w:ind w:firstLine="464" w:firstLineChars="20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w w:val="97"/>
          <w:sz w:val="24"/>
        </w:rPr>
        <w:t>二</w:t>
      </w:r>
      <w:r>
        <w:rPr>
          <w:rFonts w:hint="eastAsia" w:ascii="黑体" w:hAnsi="宋体" w:eastAsia="黑体"/>
          <w:b/>
          <w:sz w:val="24"/>
        </w:rPr>
        <w:t>、微笑服务规范与要求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（一）人员范围：挂号收款窗口、入院登记窗口、出入院登记窗口、干部保健窗口、门诊分诊、导诊、输液、采血、门诊药房、检验科、放射科、超声波室、急诊科等所有面向患者的窗口科室工作人员。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（二）基本规范：接诊病人流程规范；文明用语规范；礼仪着装规范；微笑表情规范；称呼病人规范；操作流程规范；送别患者规范。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（三）标准要求：精神饱满，情绪平稳，目光和善，面带微笑，有问必答，口齿清晰，声音适度，语言表通俗易懂。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1.面部表情标准：面部表情和蔼可亲，口眼结合，嘴唇、眼神含笑，微笑时真诚、甜美、亲切、善意、充满爱心。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2.眼睛眼神标准：面对病人时，目光友善，眼神柔和，亲切坦然，眼睛和蔼有神，自然流露真诚。不左顾右盼，心不在焉。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3.声音语态标准：声音要清晰柔和，音量、语速适中，让病人听得清楚，说话态度诚恳，语句流畅，语气不卑不亢。</w:t>
      </w: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4.服务举止标准：举止端庄，精神饱满，动作文明，坐（站）姿端正；工作人员着装整洁，长发束起、不得遮面，佩戴工号牌；办公用品摆放统一、整齐；非办公用品一律不得摆放在工作台上。</w:t>
      </w:r>
    </w:p>
    <w:p>
      <w:pPr>
        <w:spacing w:line="360" w:lineRule="auto"/>
        <w:ind w:firstLine="464" w:firstLineChars="200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w w:val="97"/>
          <w:sz w:val="24"/>
        </w:rPr>
        <w:t>三</w:t>
      </w:r>
      <w:r>
        <w:rPr>
          <w:rFonts w:hint="eastAsia" w:ascii="黑体" w:hAnsi="宋体" w:eastAsia="黑体"/>
          <w:b/>
          <w:sz w:val="24"/>
        </w:rPr>
        <w:t>、便民服务措施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1.为就诊患者提供咨询服务；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2.为行动不便的患者提供轮椅和推车；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3.为患者提供健康教育处方和科普防病知识；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4.为患者提供一次性纸杯和开水；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5.为患者提供针线包；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6.为外地病人代寄化验单；</w:t>
      </w:r>
    </w:p>
    <w:p>
      <w:pPr>
        <w:spacing w:line="360" w:lineRule="auto"/>
        <w:ind w:left="824" w:leftChars="221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7.医生门诊限号，病人看病不限号，根据门诊情况及时调整挂号限制，尽全力保障患者都能看上病、看好病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8.开通24小时网上预约挂号和电话预约诊疗服务；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9.设立多媒体自助查询机及电子大屏，公布常规检查及药品价格；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10.为患者提供网络和咨询电话等远程就医信息查询服务；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11.设立全科方便门诊，为病员开具简易处方和化验单；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12.设立药物咨询窗口，为患者提供合理用药服务；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13.为患者提供便民班车；</w:t>
      </w:r>
    </w:p>
    <w:p>
      <w:pPr>
        <w:spacing w:line="360" w:lineRule="auto"/>
        <w:ind w:firstLine="465" w:firstLineChars="19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14.为患者提供当日交接单，当日下午同科免挂号。</w:t>
      </w:r>
    </w:p>
    <w:p/>
    <w:sectPr>
      <w:pgSz w:w="11906" w:h="16838"/>
      <w:pgMar w:top="1246" w:right="1418" w:bottom="935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ODJlM2U1MjQ2NDI3NGI2MmIyMmU0MmU5M2NkNjIifQ=="/>
  </w:docVars>
  <w:rsids>
    <w:rsidRoot w:val="00D0487D"/>
    <w:rsid w:val="00135DD9"/>
    <w:rsid w:val="00206F55"/>
    <w:rsid w:val="002953DB"/>
    <w:rsid w:val="00372720"/>
    <w:rsid w:val="0042608A"/>
    <w:rsid w:val="0048602B"/>
    <w:rsid w:val="005A08BA"/>
    <w:rsid w:val="005B0F0C"/>
    <w:rsid w:val="006A5ED6"/>
    <w:rsid w:val="0071145C"/>
    <w:rsid w:val="00873231"/>
    <w:rsid w:val="008A003A"/>
    <w:rsid w:val="00A1332E"/>
    <w:rsid w:val="00A64F47"/>
    <w:rsid w:val="00AF2D14"/>
    <w:rsid w:val="00AF4BE0"/>
    <w:rsid w:val="00B45814"/>
    <w:rsid w:val="00BF63C0"/>
    <w:rsid w:val="00D0487D"/>
    <w:rsid w:val="00DB65A8"/>
    <w:rsid w:val="00DD4E1C"/>
    <w:rsid w:val="00E46E8C"/>
    <w:rsid w:val="00F56110"/>
    <w:rsid w:val="01EE56D7"/>
    <w:rsid w:val="04961BFF"/>
    <w:rsid w:val="04C42EA2"/>
    <w:rsid w:val="06C713AB"/>
    <w:rsid w:val="07FA4796"/>
    <w:rsid w:val="0C8A12A8"/>
    <w:rsid w:val="0DCE7B4F"/>
    <w:rsid w:val="0F103979"/>
    <w:rsid w:val="0F737932"/>
    <w:rsid w:val="11063634"/>
    <w:rsid w:val="13531E6E"/>
    <w:rsid w:val="138E6AF9"/>
    <w:rsid w:val="13F17819"/>
    <w:rsid w:val="143665F8"/>
    <w:rsid w:val="19AC7D2F"/>
    <w:rsid w:val="1A8C739D"/>
    <w:rsid w:val="1AA47BA5"/>
    <w:rsid w:val="1B512B2C"/>
    <w:rsid w:val="1C241D19"/>
    <w:rsid w:val="203B38B8"/>
    <w:rsid w:val="22234707"/>
    <w:rsid w:val="22542BB4"/>
    <w:rsid w:val="231A0710"/>
    <w:rsid w:val="25001494"/>
    <w:rsid w:val="250B627F"/>
    <w:rsid w:val="256C26D2"/>
    <w:rsid w:val="26862487"/>
    <w:rsid w:val="28BD5FE3"/>
    <w:rsid w:val="28DF6EE6"/>
    <w:rsid w:val="293351EB"/>
    <w:rsid w:val="2B55107B"/>
    <w:rsid w:val="2CCB0EFC"/>
    <w:rsid w:val="2CCE4A61"/>
    <w:rsid w:val="2DD7341A"/>
    <w:rsid w:val="2EC13967"/>
    <w:rsid w:val="2EC530B6"/>
    <w:rsid w:val="2EF00A12"/>
    <w:rsid w:val="2F143FA9"/>
    <w:rsid w:val="30525299"/>
    <w:rsid w:val="30FA6D26"/>
    <w:rsid w:val="312E42D4"/>
    <w:rsid w:val="31C06765"/>
    <w:rsid w:val="330A03A1"/>
    <w:rsid w:val="334808FC"/>
    <w:rsid w:val="34996881"/>
    <w:rsid w:val="36524000"/>
    <w:rsid w:val="38A92FAE"/>
    <w:rsid w:val="3A2A75FA"/>
    <w:rsid w:val="3CE3203A"/>
    <w:rsid w:val="3F2E1A6D"/>
    <w:rsid w:val="41074B07"/>
    <w:rsid w:val="41FA2895"/>
    <w:rsid w:val="421D3621"/>
    <w:rsid w:val="42C76F9F"/>
    <w:rsid w:val="43B14016"/>
    <w:rsid w:val="44A95E41"/>
    <w:rsid w:val="456E5FEA"/>
    <w:rsid w:val="467B4B50"/>
    <w:rsid w:val="46F7727A"/>
    <w:rsid w:val="491E5E72"/>
    <w:rsid w:val="4A8024F0"/>
    <w:rsid w:val="4AC565F9"/>
    <w:rsid w:val="4B260AF5"/>
    <w:rsid w:val="4D87245F"/>
    <w:rsid w:val="4D9125EC"/>
    <w:rsid w:val="4FD12156"/>
    <w:rsid w:val="511158BA"/>
    <w:rsid w:val="524D7691"/>
    <w:rsid w:val="524E0308"/>
    <w:rsid w:val="52D35D8F"/>
    <w:rsid w:val="53A87CFB"/>
    <w:rsid w:val="53B838B4"/>
    <w:rsid w:val="543424AC"/>
    <w:rsid w:val="54877BC2"/>
    <w:rsid w:val="58545403"/>
    <w:rsid w:val="590B7675"/>
    <w:rsid w:val="5AB12BBD"/>
    <w:rsid w:val="5CC42D36"/>
    <w:rsid w:val="5E1C03D2"/>
    <w:rsid w:val="5FAB7702"/>
    <w:rsid w:val="5FEC78C1"/>
    <w:rsid w:val="61012101"/>
    <w:rsid w:val="61C823B6"/>
    <w:rsid w:val="63FC4290"/>
    <w:rsid w:val="64E341EB"/>
    <w:rsid w:val="65A64EC7"/>
    <w:rsid w:val="6648015B"/>
    <w:rsid w:val="668A4431"/>
    <w:rsid w:val="66954A47"/>
    <w:rsid w:val="67B446FC"/>
    <w:rsid w:val="687B3191"/>
    <w:rsid w:val="69080C36"/>
    <w:rsid w:val="69307CA5"/>
    <w:rsid w:val="6972190C"/>
    <w:rsid w:val="6A575068"/>
    <w:rsid w:val="6B803942"/>
    <w:rsid w:val="6BF226F0"/>
    <w:rsid w:val="6D916E4E"/>
    <w:rsid w:val="6DB71936"/>
    <w:rsid w:val="6DC603CD"/>
    <w:rsid w:val="6EE95663"/>
    <w:rsid w:val="7240448F"/>
    <w:rsid w:val="72F26F85"/>
    <w:rsid w:val="746C0195"/>
    <w:rsid w:val="767E5A05"/>
    <w:rsid w:val="77197864"/>
    <w:rsid w:val="78C816DD"/>
    <w:rsid w:val="793569E7"/>
    <w:rsid w:val="7A1E7D79"/>
    <w:rsid w:val="7A3A5335"/>
    <w:rsid w:val="7AE616DF"/>
    <w:rsid w:val="7AF4018C"/>
    <w:rsid w:val="7DF65D5D"/>
    <w:rsid w:val="7E6865CB"/>
    <w:rsid w:val="7F5A4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1792</Words>
  <Characters>1919</Characters>
  <Lines>17</Lines>
  <Paragraphs>4</Paragraphs>
  <TotalTime>1</TotalTime>
  <ScaleCrop>false</ScaleCrop>
  <LinksUpToDate>false</LinksUpToDate>
  <CharactersWithSpaces>1944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2017-01-22T02:53:00Z</dcterms:created>
  <dc:creator>汪瑞祺</dc:creator>
  <cp:lastModifiedBy>Kilig</cp:lastModifiedBy>
  <cp:lastPrinted>2022-05-09T07:43:00Z</cp:lastPrinted>
  <dcterms:modified xsi:type="dcterms:W3CDTF">2024-04-15T07:10:16Z</dcterms:modified>
  <dc:title>安徽医科大学第一附属医院2018年第四季度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E874E9C327D24A458299098A9398B87C_13</vt:lpwstr>
  </property>
  <property fmtid="{D5CDD505-2E9C-101B-9397-08002B2CF9AE}" pid="4" name="commondata">
    <vt:lpwstr>eyJoZGlkIjoiNTMyY2ZhMzliN2JhNjA5OWI0ZmM2ZmNlNThjZjBmYTAifQ==</vt:lpwstr>
  </property>
</Properties>
</file>