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现场确认及资格审核材料目录</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一、补考学员</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楷体_GB2312" w:eastAsia="仿宋_GB2312"/>
          <w:sz w:val="32"/>
          <w:szCs w:val="32"/>
          <w:lang w:eastAsia="zh-CN"/>
        </w:rPr>
      </w:pPr>
      <w:r>
        <w:rPr>
          <w:rFonts w:hint="eastAsia" w:ascii="黑体" w:hAnsi="黑体" w:eastAsia="黑体"/>
          <w:sz w:val="32"/>
          <w:szCs w:val="32"/>
          <w:lang w:val="en-US" w:eastAsia="zh-CN"/>
        </w:rPr>
        <w:t>1.</w:t>
      </w:r>
      <w:r>
        <w:rPr>
          <w:rFonts w:hint="eastAsia" w:ascii="仿宋_GB2312" w:hAnsi="仿宋_GB2312" w:eastAsia="仿宋_GB2312" w:cs="仿宋_GB2312"/>
          <w:sz w:val="32"/>
          <w:szCs w:val="32"/>
        </w:rPr>
        <w:t>个人签名的《2019年住院医师规范化培训结业考核报名表》2份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仿宋_GB2312" w:eastAsia="仿宋_GB2312"/>
          <w:sz w:val="32"/>
          <w:szCs w:val="32"/>
          <w:lang w:val="en-US" w:eastAsia="zh-CN"/>
        </w:rPr>
      </w:pPr>
      <w:r>
        <w:rPr>
          <w:rFonts w:hint="eastAsia" w:ascii="楷体_GB2312" w:eastAsia="楷体_GB2312"/>
          <w:sz w:val="32"/>
          <w:szCs w:val="32"/>
          <w:lang w:val="en-US" w:eastAsia="zh-CN"/>
        </w:rPr>
        <w:t>2.</w:t>
      </w:r>
      <w:r>
        <w:rPr>
          <w:rFonts w:hint="eastAsia" w:ascii="楷体_GB2312" w:eastAsia="楷体_GB2312"/>
          <w:sz w:val="32"/>
          <w:szCs w:val="32"/>
        </w:rPr>
        <w:t>2017年-2018年参加安徽省住院医师规范化培训结业考核补考人员：</w:t>
      </w:r>
      <w:r>
        <w:rPr>
          <w:rFonts w:hint="eastAsia" w:ascii="仿宋_GB2312" w:eastAsia="仿宋_GB2312"/>
          <w:sz w:val="32"/>
          <w:szCs w:val="32"/>
        </w:rPr>
        <w:t>身份证（原件，审核后退还本人；复印件盖章报省级审核）</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二、首次报考学员</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hAnsi="仿宋_GB2312" w:eastAsia="仿宋_GB2312" w:cs="仿宋_GB2312"/>
          <w:sz w:val="32"/>
          <w:szCs w:val="32"/>
        </w:rPr>
        <w:t>个人签名的《2019年住院医师规范化培训结业考核报名表》2份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身份证（原件，审核后退还本人；复印件盖章报省级审核）；</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.住院医师规范化培训登记手册（原件，审核后退还）；</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.住院医师规范化培训考核手册（原件，审核后退还）；</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.学历、学位证书（原件，审核后退还本人；复印件盖章报省级审核）；</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仿宋_GB2312" w:hAnsi="仿宋_GB2312" w:eastAsia="仿宋_GB2312" w:cs="仿宋_GB2312"/>
          <w:color w:val="000000"/>
          <w:sz w:val="32"/>
        </w:rPr>
      </w:pPr>
      <w:r>
        <w:rPr>
          <w:rFonts w:hint="eastAsia" w:ascii="仿宋_GB2312" w:eastAsia="仿宋_GB2312"/>
          <w:sz w:val="32"/>
          <w:szCs w:val="32"/>
          <w:lang w:val="en-US" w:eastAsia="zh-CN"/>
        </w:rPr>
        <w:t>6</w:t>
      </w:r>
      <w:r>
        <w:rPr>
          <w:rFonts w:hint="eastAsia" w:ascii="仿宋_GB2312" w:eastAsia="仿宋_GB2312"/>
          <w:sz w:val="32"/>
          <w:szCs w:val="32"/>
        </w:rPr>
        <w:t>.医师资格证书、医师执业证书（原件，审核后退还本人；复印件盖章报省级审核。医师执业证书复印件需含编码、执业地点、执业范围和变更注册记录），或已通过执业医师资格考试的成绩单</w:t>
      </w:r>
      <w:r>
        <w:rPr>
          <w:rFonts w:hint="eastAsia" w:ascii="仿宋_GB2312" w:hAnsi="仿宋_GB2312" w:eastAsia="仿宋_GB2312" w:cs="仿宋_GB2312"/>
          <w:color w:val="000000"/>
          <w:sz w:val="32"/>
        </w:rPr>
        <w:t>（</w:t>
      </w:r>
      <w:r>
        <w:rPr>
          <w:rFonts w:hint="eastAsia" w:ascii="仿宋_GB2312" w:eastAsia="仿宋_GB2312"/>
          <w:sz w:val="32"/>
          <w:szCs w:val="32"/>
        </w:rPr>
        <w:t>原件，审核后退还本人；复印件盖章报省级审核</w:t>
      </w:r>
      <w:r>
        <w:rPr>
          <w:rFonts w:hint="eastAsia" w:ascii="仿宋_GB2312" w:hAnsi="仿宋_GB2312" w:eastAsia="仿宋_GB2312" w:cs="仿宋_GB2312"/>
          <w:color w:val="000000"/>
          <w:sz w:val="32"/>
        </w:rPr>
        <w:t>。申请合格证书时需补报医师执业证书）。</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color w:val="000000"/>
          <w:sz w:val="32"/>
          <w:lang w:val="en-US" w:eastAsia="zh-CN"/>
        </w:rPr>
        <w:t>7.衔接认定首次报考人员除提供上述1、2、5、6材料外，安徽医科大学、蚌埠医学院、皖南医学院、安徽中医药大学《安徽省2015年以前入学临床医学硕士专业学位研究生临床培养与住院医师规范化培训结合认定结果证明》（原件审核后退还本人，复印件盖章后报送省级复审）。</w:t>
      </w:r>
    </w:p>
    <w:p>
      <w:pPr>
        <w:keepNext w:val="0"/>
        <w:keepLines w:val="0"/>
        <w:pageBreakBefore w:val="0"/>
        <w:widowControl w:val="0"/>
        <w:kinsoku/>
        <w:wordWrap/>
        <w:overflowPunct/>
        <w:topLinePunct w:val="0"/>
        <w:autoSpaceDE/>
        <w:autoSpaceDN/>
        <w:bidi w:val="0"/>
        <w:adjustRightInd/>
        <w:snapToGrid w:val="0"/>
        <w:spacing w:line="440" w:lineRule="exact"/>
        <w:ind w:firstLine="646"/>
        <w:textAlignment w:val="auto"/>
        <w:rPr>
          <w:rFonts w:hint="default" w:ascii="仿宋_GB2312" w:hAnsi="仿宋_GB2312" w:eastAsia="仿宋_GB2312" w:cs="仿宋_GB2312"/>
          <w:color w:val="000000"/>
          <w:sz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20" w:lineRule="exact"/>
        <w:ind w:firstLine="646"/>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注：1.四证合一（并轨专硕）：是指2015年起大学招收培养并纳入住培的专硕学员。学员从所在培训基地医院报名。</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2.并轨试点学员：安徽医科大学、蚌埠医学院2014年招收并与住培进行衔接试点的学员。该批学员分别从安徽医科大学第一附属医院、蚌埠医学院第一附属医院报名。</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3.衔接认定学员：2014年及以前入学，经省级认定出具认定结果符合结业考核报考条件的人员。分别从培养院校第一附属医院报名。</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4.并轨试点学员、衔接认定学员：</w:t>
      </w:r>
      <w:r>
        <w:rPr>
          <w:rFonts w:hint="eastAsia" w:ascii="黑体" w:hAnsi="黑体" w:eastAsia="黑体" w:cs="黑体"/>
          <w:sz w:val="21"/>
          <w:szCs w:val="21"/>
        </w:rPr>
        <w:t>必须由培养院校第一附属医院作为报名基地并负责初审，否则视为无效。</w:t>
      </w:r>
    </w:p>
    <w:p>
      <w:pPr>
        <w:keepNext w:val="0"/>
        <w:keepLines w:val="0"/>
        <w:pageBreakBefore w:val="0"/>
        <w:widowControl w:val="0"/>
        <w:kinsoku/>
        <w:wordWrap/>
        <w:overflowPunct/>
        <w:topLinePunct w:val="0"/>
        <w:autoSpaceDE/>
        <w:autoSpaceDN/>
        <w:bidi w:val="0"/>
        <w:adjustRightInd/>
        <w:snapToGrid w:val="0"/>
        <w:spacing w:line="440" w:lineRule="exact"/>
        <w:ind w:firstLine="645"/>
        <w:jc w:val="left"/>
        <w:textAlignment w:val="auto"/>
        <w:rPr>
          <w:rFonts w:ascii="仿宋_GB2312" w:eastAsia="仿宋_GB2312"/>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82D"/>
    <w:rsid w:val="000512CE"/>
    <w:rsid w:val="000A3EEC"/>
    <w:rsid w:val="002552DE"/>
    <w:rsid w:val="00256545"/>
    <w:rsid w:val="002D2957"/>
    <w:rsid w:val="00333AF1"/>
    <w:rsid w:val="00395E73"/>
    <w:rsid w:val="004C0302"/>
    <w:rsid w:val="004E3377"/>
    <w:rsid w:val="00502611"/>
    <w:rsid w:val="005F42EF"/>
    <w:rsid w:val="006139DB"/>
    <w:rsid w:val="00677A5C"/>
    <w:rsid w:val="006B6786"/>
    <w:rsid w:val="007E63B0"/>
    <w:rsid w:val="00AD76A7"/>
    <w:rsid w:val="00B56AE7"/>
    <w:rsid w:val="00C6652B"/>
    <w:rsid w:val="00C956A6"/>
    <w:rsid w:val="00CC3C80"/>
    <w:rsid w:val="00CD260B"/>
    <w:rsid w:val="00DC6A3A"/>
    <w:rsid w:val="00E23B49"/>
    <w:rsid w:val="00E91D6C"/>
    <w:rsid w:val="00F1382D"/>
    <w:rsid w:val="00F248BC"/>
    <w:rsid w:val="00F66A9A"/>
    <w:rsid w:val="00FA076D"/>
    <w:rsid w:val="06AC0207"/>
    <w:rsid w:val="0A6425B6"/>
    <w:rsid w:val="1F7E3542"/>
    <w:rsid w:val="2F1C6EC8"/>
    <w:rsid w:val="36D8236D"/>
    <w:rsid w:val="42420BC7"/>
    <w:rsid w:val="500E51D3"/>
    <w:rsid w:val="510607D1"/>
    <w:rsid w:val="56EB0475"/>
    <w:rsid w:val="58A161C7"/>
    <w:rsid w:val="5E196356"/>
    <w:rsid w:val="69963BB3"/>
    <w:rsid w:val="71571CF0"/>
    <w:rsid w:val="7E615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rFonts w:ascii="Calibri" w:hAnsi="Calibri" w:eastAsia="宋体" w:cs="Times New Roman"/>
      <w:sz w:val="18"/>
      <w:szCs w:val="18"/>
    </w:rPr>
  </w:style>
  <w:style w:type="character" w:customStyle="1" w:styleId="8">
    <w:name w:val="页脚 Char"/>
    <w:basedOn w:val="5"/>
    <w:link w:val="2"/>
    <w:semiHidden/>
    <w:qFormat/>
    <w:uiPriority w:val="99"/>
    <w:rPr>
      <w:rFonts w:ascii="Calibri" w:hAnsi="Calibri" w:eastAsia="宋体" w:cs="Times New Roman"/>
      <w:sz w:val="18"/>
      <w:szCs w:val="18"/>
    </w:rPr>
  </w:style>
  <w:style w:type="character" w:customStyle="1" w:styleId="9">
    <w:name w:val="button"/>
    <w:basedOn w:val="5"/>
    <w:qFormat/>
    <w:uiPriority w:val="0"/>
  </w:style>
  <w:style w:type="character" w:customStyle="1" w:styleId="10">
    <w:name w:val="button1"/>
    <w:basedOn w:val="5"/>
    <w:qFormat/>
    <w:uiPriority w:val="0"/>
  </w:style>
  <w:style w:type="character" w:customStyle="1" w:styleId="11">
    <w:name w:val="button2"/>
    <w:basedOn w:val="5"/>
    <w:qFormat/>
    <w:uiPriority w:val="0"/>
  </w:style>
  <w:style w:type="character" w:customStyle="1" w:styleId="12">
    <w:name w:val="tmpztreemove_arrow"/>
    <w:basedOn w:val="5"/>
    <w:uiPriority w:val="0"/>
  </w:style>
  <w:style w:type="character" w:customStyle="1" w:styleId="13">
    <w:name w:val="state-deal"/>
    <w:basedOn w:val="5"/>
    <w:uiPriority w:val="0"/>
    <w:rPr>
      <w:color w:val="D4AF05"/>
    </w:rPr>
  </w:style>
  <w:style w:type="character" w:customStyle="1" w:styleId="14">
    <w:name w:val="state-begin"/>
    <w:basedOn w:val="5"/>
    <w:uiPriority w:val="0"/>
    <w:rPr>
      <w:color w:val="4FC615"/>
    </w:rPr>
  </w:style>
  <w:style w:type="character" w:customStyle="1" w:styleId="15">
    <w:name w:val="state-wait"/>
    <w:basedOn w:val="5"/>
    <w:uiPriority w:val="0"/>
    <w:rPr>
      <w:color w:val="E7808A"/>
    </w:rPr>
  </w:style>
  <w:style w:type="character" w:customStyle="1" w:styleId="16">
    <w:name w:val="state-dealed"/>
    <w:basedOn w:val="5"/>
    <w:qFormat/>
    <w:uiPriority w:val="0"/>
    <w:rPr>
      <w:color w:val="4FC615"/>
    </w:rPr>
  </w:style>
  <w:style w:type="character" w:customStyle="1" w:styleId="17">
    <w:name w:val="total-page"/>
    <w:basedOn w:val="5"/>
    <w:qFormat/>
    <w:uiPriority w:val="0"/>
    <w:rPr>
      <w:color w:val="969696"/>
    </w:rPr>
  </w:style>
  <w:style w:type="character" w:customStyle="1" w:styleId="18">
    <w:name w:val="goto-page-cono"/>
    <w:basedOn w:val="5"/>
    <w:uiPriority w:val="0"/>
  </w:style>
  <w:style w:type="character" w:customStyle="1" w:styleId="19">
    <w:name w:val="ellipsis"/>
    <w:basedOn w:val="5"/>
    <w:uiPriority w:val="0"/>
    <w:rPr>
      <w:color w:val="969696"/>
    </w:rPr>
  </w:style>
  <w:style w:type="character" w:customStyle="1" w:styleId="20">
    <w:name w:val="goto-page-cont"/>
    <w:basedOn w:val="5"/>
    <w:qFormat/>
    <w:uiPriority w:val="0"/>
  </w:style>
  <w:style w:type="character" w:customStyle="1" w:styleId="21">
    <w:name w:val="goto-page-text"/>
    <w:basedOn w:val="5"/>
    <w:qFormat/>
    <w:uiPriority w:val="0"/>
    <w:rPr>
      <w:bdr w:val="single" w:color="D0C9C3" w:sz="6" w:space="0"/>
    </w:rPr>
  </w:style>
  <w:style w:type="character" w:customStyle="1" w:styleId="22">
    <w:name w:val="goto-page-btn"/>
    <w:basedOn w:val="5"/>
    <w:qFormat/>
    <w:uiPriority w:val="0"/>
    <w:rPr>
      <w:color w:val="020200"/>
      <w:bdr w:val="single" w:color="D0C9C3" w:sz="6" w:space="0"/>
    </w:rPr>
  </w:style>
  <w:style w:type="character" w:customStyle="1" w:styleId="23">
    <w:name w:val="idea-item-sign"/>
    <w:basedOn w:val="5"/>
    <w:qFormat/>
    <w:uiPriority w:val="0"/>
    <w:rPr>
      <w:i/>
      <w:sz w:val="18"/>
      <w:szCs w:val="18"/>
    </w:rPr>
  </w:style>
  <w:style w:type="character" w:customStyle="1" w:styleId="24">
    <w:name w:val="icon-move-right"/>
    <w:basedOn w:val="5"/>
    <w:qFormat/>
    <w:uiPriority w:val="0"/>
    <w:rPr>
      <w:bdr w:val="single" w:color="D6DEE2" w:sz="6" w:space="0"/>
    </w:rPr>
  </w:style>
  <w:style w:type="character" w:customStyle="1" w:styleId="25">
    <w:name w:val="tel-u-state"/>
    <w:basedOn w:val="5"/>
    <w:qFormat/>
    <w:uiPriority w:val="0"/>
    <w:rPr>
      <w:color w:val="FB3E54"/>
    </w:rPr>
  </w:style>
  <w:style w:type="character" w:customStyle="1" w:styleId="26">
    <w:name w:val="item-cont"/>
    <w:basedOn w:val="5"/>
    <w:qFormat/>
    <w:uiPriority w:val="0"/>
    <w:rPr>
      <w:color w:val="0574D2"/>
    </w:rPr>
  </w:style>
  <w:style w:type="character" w:customStyle="1" w:styleId="27">
    <w:name w:val="item-cont1"/>
    <w:basedOn w:val="5"/>
    <w:qFormat/>
    <w:uiPriority w:val="0"/>
    <w:rPr>
      <w:color w:val="555555"/>
    </w:rPr>
  </w:style>
  <w:style w:type="character" w:customStyle="1" w:styleId="28">
    <w:name w:val="item-cont2"/>
    <w:basedOn w:val="5"/>
    <w:qFormat/>
    <w:uiPriority w:val="0"/>
    <w:rPr>
      <w:color w:val="555555"/>
    </w:rPr>
  </w:style>
  <w:style w:type="character" w:customStyle="1" w:styleId="29">
    <w:name w:val="icon-move-left"/>
    <w:basedOn w:val="5"/>
    <w:qFormat/>
    <w:uiPriority w:val="0"/>
  </w:style>
  <w:style w:type="character" w:customStyle="1" w:styleId="30">
    <w:name w:val="attch-size1"/>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119</Words>
  <Characters>679</Characters>
  <Lines>5</Lines>
  <Paragraphs>1</Paragraphs>
  <TotalTime>51</TotalTime>
  <ScaleCrop>false</ScaleCrop>
  <LinksUpToDate>false</LinksUpToDate>
  <CharactersWithSpaces>797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2018-08-08T02:03:00Z</dcterms:created>
  <dc:creator>朱传波</dc:creator>
  <cp:lastModifiedBy>gyb1</cp:lastModifiedBy>
  <cp:lastPrinted>2019-03-18T03:53:37Z</cp:lastPrinted>
  <dcterms:modified xsi:type="dcterms:W3CDTF">2019-03-18T04:35:18Z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