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20"/>
          <w:szCs w:val="22"/>
        </w:rPr>
      </w:pPr>
      <w:r>
        <w:rPr>
          <w:rFonts w:hint="eastAsia" w:ascii="黑体" w:hAnsi="黑体" w:eastAsia="黑体" w:cs="黑体"/>
          <w:color w:val="000000"/>
          <w:kern w:val="0"/>
          <w:sz w:val="40"/>
          <w:szCs w:val="40"/>
          <w:lang w:val="en-US" w:eastAsia="zh-CN" w:bidi="ar"/>
        </w:rPr>
        <w:t>论文写作要求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一、关于正文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论文标题用黑体，小二号字，居中。论文需有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200-300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字的摘要和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3-5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个关键词；正文用小四，仿宋，行间距为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22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磅。标题和重要内容可加黑，正文一级标题为黑体，正文二级标题为楷体加粗，正文三级标题为仿宋加粗。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二、关于引文注释的规定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为便于学术交流，在研究和借鉴其他减灾救灾学术期刊引文注释相关规定的基础上，课题报告要采用以下规定。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（一）注释体例及标注位置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文献引证方式采用注释体例。注释放置于当页下（脚注）。注释序号用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[1][2][3]……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标识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每页单独排序。正文中的注释序号统一置于包含引文的句子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(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有时候也可能是词或词组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)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或段落标点符号之后。注释采取页下注，注文排小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号宋体。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（二）注释的标注格式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各类参考文献条目的编排格式及示例如下： 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a.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专著、论文集、学位论文、报告 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]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主要责任者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文献题名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文献类型标识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].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出版地：出版 者，出版年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起止页码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(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任选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).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[1]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刘国钧，陈绍业，王凤翥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图书馆目录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[M].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北京：高等教育出版社，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1957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15-18.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[2]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辛希孟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信息技术与信息服务国际研讨会论文集：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A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集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[C].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北京：中国社会科学出版社，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1994.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[3]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张筑生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微分半动力系统的不变集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[D].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北京：北京大学数学系数学研究所，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1983.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[4]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冯西桥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核反应堆压力管道与压力容器的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LBB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分析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[R].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北京：清华大学核能技术设计研究院，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1997.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b.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期刊文章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]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主要责任者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文献题名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[J].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刊名，年，卷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(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期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)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：起止页码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[5]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何龄修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读顾城《南明史》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[J].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中国史研究，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1998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(3)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167-173.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[6]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金显贺，王昌长，王忠东，等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一种用于在线检测局放电的数字滤波技术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[J].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清华大学学报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(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自然科学版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)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1993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33(4)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62-67.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c.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论文集中的析出文献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]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析出文献主要责任者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析出文献题名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[A].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原文献主要责任者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(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任选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).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原文献题名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[C].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出版地：出版者，出版年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析出文献起止页码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[7]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钟文发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非线性规划在可燃毒物配置中的应用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[A].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赵玮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.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运筹学的理论与应用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——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中国运筹学会第五届大会论文集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[C].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西安：西安电子科技大学出版社，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1996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468-471.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d.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报纸文章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]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主要责任者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文献题名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[N].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报纸名，出版日期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(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版次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).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[8]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谢希德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创造学习的新思路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[N].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人民日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1998-12-25(10).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e.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国际、国家标准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]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标准编号，标准名称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[S].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[9] GB/T16159-1996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，汉语拼音正词法基本规则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[S].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f.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专利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]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专利所有者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专利题名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[P].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专利国别：专利号，出版日期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[10]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姜锡洲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一种温热外敷 药制备方案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[P].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中国专利：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881056073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1989-07-26.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g.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电子文献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]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主要责任者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电子文献题名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电子文献及载体类型标识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].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电子文献的出处或可获得地址，发表或更新日期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/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引用日期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(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任 选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).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[11]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王明亮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关于中国学术期刊标准化数据库系统工程的进展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[EB/OL].http://www.cajcd.edu.cn/pub/wml.txt/980810-2.html,1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998-08-16/1998-10-04.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[12]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万锦坤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中国大学学报论文文摘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(1983-1993).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英文版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bookmarkStart w:id="0" w:name="_GoBack"/>
      <w:bookmarkEnd w:id="0"/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[DB/CD].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北京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: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中国大百科全书出版社，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1996.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h.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各种未定义类型的文献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序号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]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主要责任者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文献题名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[Z].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出版地：出版者，出版年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三、其他规定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所投稿件须系作者独立研究完成之作品，对他人知识产权 充分尊重，无任何违法、违纪和违反学术道德的内容。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凡提交的论文，应承诺论文的原创性，该论文主要观点或基本内容没有公开发表或公布。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3.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所投稿件应遵守相关的国家标准和法规，如关于标点符号和数字使用的规范等。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E29F7"/>
    <w:rsid w:val="504E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2020-05-19T02:13:00Z</dcterms:created>
  <dc:creator>阳光无痕</dc:creator>
  <cp:lastModifiedBy>阳光无痕</cp:lastModifiedBy>
  <dcterms:modified xsi:type="dcterms:W3CDTF">2020-05-19T02:19:46Z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