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SCI文章影响因子查询方法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1.打开此校园网VPN服务介绍网站，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"https://nim.ahmu.edu.cn/2020/0520/c8497a78042/page.htm"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Style w:val="5"/>
          <w:rFonts w:hint="eastAsia" w:ascii="宋体" w:hAnsi="宋体" w:eastAsia="宋体" w:cs="宋体"/>
          <w:sz w:val="24"/>
          <w:szCs w:val="24"/>
        </w:rPr>
        <w:t>VPN (ahmu.edu.cn)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2.登录，</w:t>
      </w:r>
      <w:r>
        <w:rPr>
          <w:rFonts w:hint="eastAsia" w:ascii="宋体" w:hAnsi="宋体" w:eastAsia="宋体" w:cs="宋体"/>
          <w:sz w:val="24"/>
          <w:szCs w:val="24"/>
        </w:rPr>
        <w:t>VPN地址https://vpn1.ahmu.edu.cn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VPN账号同校园网账号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，在校学生：入学时已开通校园网账户，用户名为学号，初始密码身份证后六位，毕业后账号失效。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3.登录成功后，点击图书馆资源，选择电子资源-外文数据库。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0340" cy="2346960"/>
            <wp:effectExtent l="0" t="0" r="1016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4.选择SCIE数据库。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1610" cy="278955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7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5.检索需要查最新IF的文章。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269865" cy="2218690"/>
            <wp:effectExtent l="0" t="0" r="63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6.在检索出来的页面中，点击“journal”，右侧可显示最新IF及分区，分区以最高分区计算。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5266690" cy="3575050"/>
            <wp:effectExtent l="0" t="0" r="381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FF000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7.截图步骤5和步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lang w:val="en-US" w:eastAsia="zh-CN"/>
        </w:rPr>
        <w:t>骤6，打印出来，写上姓名学号并上交，步骤5截图需包含论文题目及作者并用笔标出</w:t>
      </w: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iYzUyZWFiZTdkY2M4MjZjNTkyZjg1ZjA0NDcxMTEifQ=="/>
  </w:docVars>
  <w:rsids>
    <w:rsidRoot w:val="00000000"/>
    <w:rsid w:val="40003A45"/>
    <w:rsid w:val="50887DB3"/>
    <w:rsid w:val="516E1EB4"/>
    <w:rsid w:val="51F90959"/>
    <w:rsid w:val="5F9E04BF"/>
    <w:rsid w:val="6B8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2023-08-22T01:10:00Z</dcterms:created>
  <dc:creator>admin</dc:creator>
  <cp:lastModifiedBy>海阔天空</cp:lastModifiedBy>
  <dcterms:modified xsi:type="dcterms:W3CDTF">2023-09-22T09:11:07Z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29E4BFCB1C1943DDBB6BF39B017A546F_13</vt:lpwstr>
  </property>
</Properties>
</file>