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624" w:beforeLines="200" w:line="1200" w:lineRule="exact"/>
        <w:jc w:val="distribute"/>
        <w:rPr>
          <w:rFonts w:ascii="方正小标宋_GBK" w:hAnsi="宋体" w:eastAsia="方正小标宋_GBK"/>
          <w:bCs/>
          <w:color w:val="FF0000"/>
          <w:w w:val="44"/>
          <w:sz w:val="138"/>
          <w:szCs w:val="108"/>
        </w:rPr>
      </w:pPr>
      <w:r>
        <w:rPr>
          <w:rFonts w:hint="eastAsia" w:ascii="方正小标宋_GBK" w:hAnsi="宋体" w:eastAsia="方正小标宋_GBK"/>
          <w:bCs/>
          <w:color w:val="FF0000"/>
          <w:w w:val="44"/>
          <w:sz w:val="138"/>
          <w:szCs w:val="108"/>
        </w:rPr>
        <w:t>安徽医科大学处室文件</w:t>
      </w:r>
    </w:p>
    <w:p>
      <w:pPr>
        <w:spacing w:before="468" w:beforeLines="150"/>
        <w:jc w:val="center"/>
        <w:rPr>
          <w:rFonts w:ascii="仿宋" w:hAnsi="仿宋" w:eastAsia="仿宋"/>
          <w:sz w:val="32"/>
          <w:szCs w:val="32"/>
        </w:rPr>
      </w:pPr>
      <w:r>
        <w:rPr>
          <w:rFonts w:hint="eastAsia" w:ascii="仿宋" w:hAnsi="仿宋" w:eastAsia="仿宋"/>
          <w:bCs/>
          <w:sz w:val="32"/>
          <w:szCs w:val="32"/>
        </w:rPr>
        <w:t>教研字〔2021〕18号</w:t>
      </w:r>
    </w:p>
    <w:p>
      <w:pPr>
        <w:adjustRightInd w:val="0"/>
        <w:snapToGrid w:val="0"/>
      </w:pPr>
      <w:r>
        <w:pict>
          <v:group id="head" o:spid="_x0000_s1027" o:spt="203" style="position:absolute;left:0pt;margin-left:-0.5pt;margin-top:2.2pt;height:29.95pt;width:442.2pt;z-index:251659264;mso-width-relative:page;mso-height-relative:page;" coordorigin="1656,3966" coordsize="8844,599" editas="canvas">
            <o:lock v:ext="edit"/>
            <v:shape id="head" o:spid="_x0000_s1028" o:spt="75" type="#_x0000_t75" style="position:absolute;left:1656;top:3966;height:599;width:8844;" filled="f" o:preferrelative="t" stroked="f" coordsize="21600,21600">
              <v:path/>
              <v:fill on="f" focussize="0,0"/>
              <v:stroke on="f" joinstyle="miter"/>
              <v:imagedata o:title=""/>
              <o:lock v:ext="edit" aspectratio="t"/>
            </v:shape>
            <v:line id="Line 7" o:spid="_x0000_s1029" o:spt="20" style="position:absolute;left:1656;top:4285;height:1;width:8844;" o:connectortype="straight"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XS8QAAADaAAAADwAAAGRycy9kb3ducmV2LnhtbESPQWsCMRSE74L/IbxCL1KzlaKybhQp&#10;CB7EohWKt+fmNVncvCybuG7/fVMQehxm5humWPWuFh21ofKs4HWcgSAuva7YKDh9bl7mIEJE1lh7&#10;JgU/FGC1HA4KzLW/84G6YzQiQTjkqMDG2ORShtKSwzD2DXHyvn3rMCbZGqlbvCe4q+Uky6bSYcVp&#10;wWJD75bK6/HmFIR6Z0cfX+e9ucSzv5rpfD8rd0o9P/XrBYhIffwPP9pbreAN/q6kG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9dLxAAAANoAAAAPAAAAAAAAAAAA&#10;AAAAAKECAABkcnMvZG93bnJldi54bWxQSwUGAAAAAAQABAD5AAAAkgMAAAAA&#10;">
              <v:path arrowok="t"/>
              <v:fill focussize="0,0"/>
              <v:stroke weight="2.5pt" color="#FF0000"/>
              <v:imagedata o:title=""/>
              <o:lock v:ext="edit"/>
            </v:line>
          </v:group>
        </w:pict>
      </w:r>
    </w:p>
    <w:p>
      <w:pPr>
        <w:adjustRightInd w:val="0"/>
        <w:snapToGrid w:val="0"/>
      </w:pPr>
    </w:p>
    <w:p>
      <w:pPr>
        <w:adjustRightInd w:val="0"/>
        <w:snapToGrid w:val="0"/>
        <w:spacing w:line="580" w:lineRule="exact"/>
        <w:ind w:left="556" w:leftChars="270" w:right="554" w:rightChars="269"/>
        <w:jc w:val="center"/>
        <w:rPr>
          <w:rFonts w:ascii="方正小标宋_GBK" w:eastAsia="方正小标宋_GBK"/>
          <w:sz w:val="44"/>
          <w:szCs w:val="44"/>
        </w:rPr>
      </w:pPr>
    </w:p>
    <w:p>
      <w:pPr>
        <w:adjustRightInd w:val="0"/>
        <w:snapToGrid w:val="0"/>
        <w:spacing w:line="580" w:lineRule="exact"/>
        <w:ind w:left="556" w:leftChars="270" w:right="554" w:rightChars="269"/>
        <w:jc w:val="center"/>
        <w:rPr>
          <w:rFonts w:ascii="方正小标宋简体" w:eastAsia="方正小标宋简体"/>
          <w:sz w:val="44"/>
          <w:szCs w:val="44"/>
        </w:rPr>
      </w:pPr>
      <w:r>
        <w:rPr>
          <w:rFonts w:hint="eastAsia" w:ascii="方正小标宋简体" w:eastAsia="方正小标宋简体"/>
          <w:sz w:val="44"/>
          <w:szCs w:val="44"/>
        </w:rPr>
        <w:t xml:space="preserve">关于举办第二届全国高校教师教学创新大赛校赛的通知 </w:t>
      </w:r>
    </w:p>
    <w:p>
      <w:pPr>
        <w:widowControl/>
        <w:spacing w:before="100" w:beforeAutospacing="1" w:after="100" w:afterAutospacing="1"/>
        <w:jc w:val="left"/>
        <w:rPr>
          <w:rFonts w:ascii="仿宋_GB2312" w:hAnsi="微软雅黑" w:eastAsia="仿宋_GB2312"/>
          <w:kern w:val="0"/>
          <w:sz w:val="30"/>
          <w:szCs w:val="30"/>
        </w:rPr>
      </w:pPr>
      <w:r>
        <w:rPr>
          <w:rFonts w:hint="eastAsia" w:ascii="仿宋_GB2312" w:hAnsi="微软雅黑" w:eastAsia="仿宋_GB2312" w:cs="仿宋_GB2312"/>
          <w:kern w:val="0"/>
          <w:sz w:val="30"/>
          <w:szCs w:val="30"/>
        </w:rPr>
        <w:t>各教学单位：</w:t>
      </w:r>
    </w:p>
    <w:p>
      <w:pPr>
        <w:widowControl/>
        <w:spacing w:before="100" w:beforeAutospacing="1" w:after="100" w:afterAutospacing="1"/>
        <w:ind w:firstLine="555"/>
        <w:jc w:val="left"/>
        <w:rPr>
          <w:rFonts w:ascii="仿宋_GB2312" w:hAnsi="微软雅黑" w:eastAsia="仿宋_GB2312" w:cs="仿宋_GB2312"/>
          <w:kern w:val="0"/>
          <w:sz w:val="30"/>
          <w:szCs w:val="30"/>
        </w:rPr>
      </w:pPr>
      <w:r>
        <w:rPr>
          <w:rFonts w:hint="eastAsia" w:ascii="仿宋_GB2312" w:hAnsi="微软雅黑" w:eastAsia="仿宋_GB2312" w:cs="仿宋_GB2312"/>
          <w:kern w:val="0"/>
          <w:sz w:val="30"/>
          <w:szCs w:val="30"/>
        </w:rPr>
        <w:t>根据《关于举办第二届全国高校教师教学创新大赛的通知》（高学会〔2021〕132号）的文件精神及要求，为深入学习贯彻习近平总书记关于教育的重要论述，落实立德树人根本任务，更新教育教学理念，推进课程思政和新工科、新农科、新医科、新文科建设，加快信息技术与教育教学融合创新发展，引导教师潜心教书育人，打造教学改革的风向标。学校决定举办第二届全国高校教师教学创新大赛校赛，现将相关事项通知如下：</w:t>
      </w:r>
    </w:p>
    <w:p>
      <w:pPr>
        <w:widowControl/>
        <w:spacing w:before="100" w:beforeAutospacing="1" w:after="100" w:afterAutospacing="1"/>
        <w:ind w:firstLine="555"/>
        <w:jc w:val="left"/>
        <w:rPr>
          <w:rFonts w:ascii="瀹??" w:hAnsi="宋体" w:eastAsia="瀹??"/>
          <w:kern w:val="0"/>
          <w:sz w:val="24"/>
          <w:szCs w:val="24"/>
        </w:rPr>
      </w:pPr>
      <w:r>
        <w:rPr>
          <w:rFonts w:hint="eastAsia" w:ascii="仿宋_GB2312" w:hAnsi="微软雅黑" w:eastAsia="仿宋_GB2312"/>
          <w:sz w:val="29"/>
          <w:szCs w:val="29"/>
        </w:rPr>
        <w:t> </w:t>
      </w:r>
      <w:r>
        <w:rPr>
          <w:rFonts w:hint="eastAsia" w:ascii="仿宋_GB2312" w:hAnsi="微软雅黑" w:eastAsia="仿宋_GB2312" w:cs="仿宋_GB2312"/>
          <w:b/>
          <w:bCs/>
          <w:kern w:val="0"/>
          <w:sz w:val="30"/>
          <w:szCs w:val="30"/>
        </w:rPr>
        <w:t>一、大赛主题</w:t>
      </w:r>
    </w:p>
    <w:p>
      <w:pPr>
        <w:widowControl/>
        <w:spacing w:before="100" w:beforeAutospacing="1" w:after="100" w:afterAutospacing="1"/>
        <w:ind w:firstLine="555"/>
        <w:jc w:val="left"/>
        <w:rPr>
          <w:rFonts w:ascii="仿宋_GB2312" w:hAnsi="微软雅黑" w:eastAsia="仿宋_GB2312"/>
          <w:kern w:val="0"/>
          <w:sz w:val="30"/>
          <w:szCs w:val="30"/>
        </w:rPr>
      </w:pPr>
      <w:r>
        <w:rPr>
          <w:rFonts w:hint="eastAsia" w:ascii="仿宋_GB2312" w:hAnsi="微软雅黑" w:eastAsia="仿宋_GB2312" w:cs="仿宋_GB2312"/>
          <w:kern w:val="0"/>
          <w:sz w:val="30"/>
          <w:szCs w:val="30"/>
        </w:rPr>
        <w:t>推动教学创新 打造一流课程</w:t>
      </w:r>
    </w:p>
    <w:p>
      <w:pPr>
        <w:widowControl/>
        <w:spacing w:before="100" w:beforeAutospacing="1" w:after="100" w:afterAutospacing="1"/>
        <w:ind w:firstLine="555"/>
        <w:jc w:val="left"/>
        <w:rPr>
          <w:rFonts w:ascii="仿宋_GB2312" w:hAnsi="微软雅黑" w:eastAsia="仿宋_GB2312"/>
          <w:kern w:val="0"/>
          <w:sz w:val="30"/>
          <w:szCs w:val="30"/>
        </w:rPr>
      </w:pPr>
      <w:r>
        <w:rPr>
          <w:rFonts w:hint="eastAsia" w:ascii="仿宋_GB2312" w:hAnsi="微软雅黑" w:eastAsia="仿宋_GB2312" w:cs="仿宋_GB2312"/>
          <w:b/>
          <w:bCs/>
          <w:kern w:val="0"/>
          <w:sz w:val="30"/>
          <w:szCs w:val="30"/>
        </w:rPr>
        <w:t>二、参赛对象</w:t>
      </w:r>
    </w:p>
    <w:p>
      <w:pPr>
        <w:widowControl/>
        <w:spacing w:before="100" w:beforeAutospacing="1" w:after="100" w:afterAutospacing="1"/>
        <w:ind w:firstLine="555"/>
        <w:jc w:val="left"/>
        <w:rPr>
          <w:rFonts w:ascii="仿宋_GB2312" w:hAnsi="微软雅黑" w:eastAsia="仿宋_GB2312"/>
          <w:kern w:val="0"/>
          <w:sz w:val="30"/>
          <w:szCs w:val="30"/>
        </w:rPr>
      </w:pPr>
      <w:r>
        <w:rPr>
          <w:rFonts w:hint="eastAsia" w:ascii="仿宋_GB2312" w:hAnsi="微软雅黑" w:eastAsia="仿宋_GB2312" w:cs="仿宋_GB2312"/>
          <w:kern w:val="0"/>
          <w:sz w:val="30"/>
          <w:szCs w:val="30"/>
        </w:rPr>
        <w:t>学校在职教师，主讲教师近五年对参赛的本科课程讲授2轮及以上。以个人或团队形式报名，鼓励以团队形式参赛，团队成员包括1名主讲教师和不超过3名团队教师。</w:t>
      </w:r>
    </w:p>
    <w:p>
      <w:pPr>
        <w:pStyle w:val="5"/>
        <w:shd w:val="clear" w:color="auto" w:fill="FFFFFF"/>
        <w:ind w:firstLine="555"/>
        <w:rPr>
          <w:rFonts w:ascii="仿宋_GB2312" w:hAnsi="微软雅黑" w:eastAsia="仿宋_GB2312" w:cs="Times New Roman"/>
          <w:b/>
          <w:bCs/>
          <w:sz w:val="30"/>
          <w:szCs w:val="30"/>
        </w:rPr>
      </w:pPr>
      <w:r>
        <w:rPr>
          <w:rFonts w:hint="eastAsia" w:ascii="仿宋_GB2312" w:hAnsi="微软雅黑" w:eastAsia="仿宋_GB2312" w:cs="仿宋_GB2312"/>
          <w:b/>
          <w:bCs/>
          <w:sz w:val="30"/>
          <w:szCs w:val="30"/>
        </w:rPr>
        <w:t>三、校赛分组及名额分配</w:t>
      </w:r>
    </w:p>
    <w:p>
      <w:pPr>
        <w:widowControl/>
        <w:shd w:val="clear" w:color="auto" w:fill="FFFFFF"/>
        <w:spacing w:line="480" w:lineRule="auto"/>
        <w:ind w:firstLine="556"/>
        <w:jc w:val="left"/>
        <w:rPr>
          <w:rFonts w:ascii="仿宋_GB2312" w:hAnsi="微软雅黑" w:eastAsia="仿宋_GB2312"/>
          <w:kern w:val="0"/>
          <w:sz w:val="30"/>
          <w:szCs w:val="30"/>
        </w:rPr>
      </w:pPr>
      <w:r>
        <w:rPr>
          <w:rFonts w:hint="eastAsia" w:ascii="仿宋_GB2312" w:hAnsi="微软雅黑" w:eastAsia="仿宋_GB2312" w:cs="仿宋_GB2312"/>
          <w:kern w:val="0"/>
          <w:sz w:val="30"/>
          <w:szCs w:val="30"/>
        </w:rPr>
        <w:t>校赛按职称等级，分</w:t>
      </w:r>
      <w:r>
        <w:rPr>
          <w:rFonts w:hint="eastAsia" w:ascii="仿宋_GB2312" w:hAnsi="微软雅黑" w:eastAsia="仿宋_GB2312" w:cs="仿宋_GB2312"/>
          <w:kern w:val="0"/>
          <w:sz w:val="30"/>
          <w:szCs w:val="30"/>
          <w:highlight w:val="yellow"/>
        </w:rPr>
        <w:t>正高组、副高组、中级及以下组</w:t>
      </w:r>
      <w:r>
        <w:rPr>
          <w:rFonts w:hint="eastAsia" w:ascii="仿宋_GB2312" w:hAnsi="微软雅黑" w:eastAsia="仿宋_GB2312" w:cs="仿宋_GB2312"/>
          <w:kern w:val="0"/>
          <w:sz w:val="30"/>
          <w:szCs w:val="30"/>
        </w:rPr>
        <w:t>三个组别进行。</w:t>
      </w:r>
    </w:p>
    <w:p>
      <w:pPr>
        <w:pStyle w:val="5"/>
        <w:shd w:val="clear" w:color="auto" w:fill="FFFFFF"/>
        <w:spacing w:before="0" w:beforeAutospacing="0" w:after="0" w:afterAutospacing="0" w:line="480" w:lineRule="auto"/>
        <w:ind w:firstLine="556"/>
        <w:rPr>
          <w:rFonts w:ascii="仿宋_GB2312" w:hAnsi="微软雅黑" w:eastAsia="仿宋_GB2312" w:cs="Times New Roman"/>
          <w:sz w:val="30"/>
          <w:szCs w:val="30"/>
        </w:rPr>
      </w:pPr>
      <w:r>
        <w:rPr>
          <w:rFonts w:hint="eastAsia" w:ascii="仿宋_GB2312" w:hAnsi="微软雅黑" w:eastAsia="仿宋_GB2312" w:cs="仿宋_GB2312"/>
          <w:sz w:val="30"/>
          <w:szCs w:val="30"/>
        </w:rPr>
        <w:t>学院专任教师人数在100人（含）及以下学院可推荐3个（1个/组别）；</w:t>
      </w:r>
    </w:p>
    <w:p>
      <w:pPr>
        <w:widowControl/>
        <w:shd w:val="clear" w:color="auto" w:fill="FFFFFF"/>
        <w:spacing w:line="480" w:lineRule="auto"/>
        <w:ind w:firstLine="556"/>
        <w:jc w:val="left"/>
        <w:rPr>
          <w:rFonts w:ascii="仿宋_GB2312" w:hAnsi="微软雅黑" w:eastAsia="仿宋_GB2312"/>
          <w:sz w:val="30"/>
          <w:szCs w:val="30"/>
          <w:highlight w:val="yellow"/>
        </w:rPr>
      </w:pPr>
      <w:r>
        <w:rPr>
          <w:rFonts w:hint="eastAsia" w:ascii="仿宋_GB2312" w:hAnsi="微软雅黑" w:eastAsia="仿宋_GB2312" w:cs="仿宋_GB2312"/>
          <w:sz w:val="30"/>
          <w:szCs w:val="30"/>
        </w:rPr>
        <w:t>学院专任教师人数在100人以上学院</w:t>
      </w:r>
      <w:r>
        <w:rPr>
          <w:rFonts w:hint="eastAsia" w:ascii="仿宋_GB2312" w:hAnsi="微软雅黑" w:eastAsia="仿宋_GB2312" w:cs="仿宋_GB2312"/>
          <w:sz w:val="30"/>
          <w:szCs w:val="30"/>
          <w:highlight w:val="yellow"/>
        </w:rPr>
        <w:t>可推荐3个（1个/组别）+1个（学院自主）。</w:t>
      </w:r>
    </w:p>
    <w:p>
      <w:pPr>
        <w:widowControl/>
        <w:spacing w:before="100" w:beforeAutospacing="1" w:after="100" w:afterAutospacing="1"/>
        <w:ind w:firstLine="555"/>
        <w:jc w:val="left"/>
        <w:rPr>
          <w:rFonts w:ascii="仿宋_GB2312" w:hAnsi="微软雅黑" w:eastAsia="仿宋_GB2312"/>
          <w:kern w:val="0"/>
          <w:sz w:val="30"/>
          <w:szCs w:val="30"/>
        </w:rPr>
      </w:pPr>
      <w:r>
        <w:rPr>
          <w:rFonts w:hint="eastAsia" w:ascii="仿宋_GB2312" w:hAnsi="微软雅黑" w:eastAsia="仿宋_GB2312" w:cs="仿宋_GB2312"/>
          <w:b/>
          <w:bCs/>
          <w:kern w:val="0"/>
          <w:sz w:val="30"/>
          <w:szCs w:val="30"/>
        </w:rPr>
        <w:t>四、材料提交要求</w:t>
      </w:r>
    </w:p>
    <w:tbl>
      <w:tblPr>
        <w:tblStyle w:val="6"/>
        <w:tblW w:w="0" w:type="auto"/>
        <w:jc w:val="center"/>
        <w:tblLayout w:type="fixed"/>
        <w:tblCellMar>
          <w:top w:w="0" w:type="dxa"/>
          <w:left w:w="108" w:type="dxa"/>
          <w:bottom w:w="0" w:type="dxa"/>
          <w:right w:w="108" w:type="dxa"/>
        </w:tblCellMar>
      </w:tblPr>
      <w:tblGrid>
        <w:gridCol w:w="933"/>
        <w:gridCol w:w="1312"/>
        <w:gridCol w:w="4804"/>
        <w:gridCol w:w="1559"/>
      </w:tblGrid>
      <w:tr>
        <w:tblPrEx>
          <w:tblCellMar>
            <w:top w:w="0" w:type="dxa"/>
            <w:left w:w="108" w:type="dxa"/>
            <w:bottom w:w="0" w:type="dxa"/>
            <w:right w:w="108" w:type="dxa"/>
          </w:tblCellMar>
        </w:tblPrEx>
        <w:trPr>
          <w:jc w:val="center"/>
        </w:trPr>
        <w:tc>
          <w:tcPr>
            <w:tcW w:w="933"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30"/>
                <w:szCs w:val="30"/>
              </w:rPr>
            </w:pPr>
            <w:r>
              <w:rPr>
                <w:rFonts w:hint="eastAsia" w:ascii="仿宋_GB2312" w:hAnsi="微软雅黑" w:eastAsia="仿宋_GB2312" w:cs="仿宋_GB2312"/>
                <w:b/>
                <w:bCs/>
                <w:color w:val="000000"/>
                <w:kern w:val="0"/>
                <w:sz w:val="30"/>
                <w:szCs w:val="30"/>
              </w:rPr>
              <w:t>序号</w:t>
            </w:r>
          </w:p>
        </w:tc>
        <w:tc>
          <w:tcPr>
            <w:tcW w:w="1312"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30"/>
                <w:szCs w:val="30"/>
              </w:rPr>
            </w:pPr>
            <w:r>
              <w:rPr>
                <w:rFonts w:hint="eastAsia" w:ascii="仿宋_GB2312" w:hAnsi="微软雅黑" w:eastAsia="仿宋_GB2312" w:cs="仿宋_GB2312"/>
                <w:b/>
                <w:bCs/>
                <w:color w:val="000000"/>
                <w:kern w:val="0"/>
                <w:sz w:val="30"/>
                <w:szCs w:val="30"/>
              </w:rPr>
              <w:t>材料</w:t>
            </w:r>
          </w:p>
        </w:tc>
        <w:tc>
          <w:tcPr>
            <w:tcW w:w="4804"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30"/>
                <w:szCs w:val="30"/>
              </w:rPr>
            </w:pPr>
            <w:r>
              <w:rPr>
                <w:rFonts w:hint="eastAsia" w:ascii="仿宋_GB2312" w:hAnsi="微软雅黑" w:eastAsia="仿宋_GB2312" w:cs="仿宋_GB2312"/>
                <w:b/>
                <w:bCs/>
                <w:color w:val="000000"/>
                <w:kern w:val="0"/>
                <w:sz w:val="30"/>
                <w:szCs w:val="30"/>
              </w:rPr>
              <w:t>要求</w:t>
            </w:r>
          </w:p>
        </w:tc>
        <w:tc>
          <w:tcPr>
            <w:tcW w:w="1559"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30"/>
                <w:szCs w:val="30"/>
              </w:rPr>
            </w:pPr>
            <w:r>
              <w:rPr>
                <w:rFonts w:hint="eastAsia" w:ascii="仿宋_GB2312" w:hAnsi="微软雅黑" w:eastAsia="仿宋_GB2312" w:cs="仿宋_GB2312"/>
                <w:b/>
                <w:bCs/>
                <w:color w:val="000000"/>
                <w:kern w:val="0"/>
                <w:sz w:val="30"/>
                <w:szCs w:val="30"/>
              </w:rPr>
              <w:t>时间节点</w:t>
            </w:r>
          </w:p>
        </w:tc>
      </w:tr>
      <w:tr>
        <w:tblPrEx>
          <w:tblCellMar>
            <w:top w:w="0" w:type="dxa"/>
            <w:left w:w="108" w:type="dxa"/>
            <w:bottom w:w="0" w:type="dxa"/>
            <w:right w:w="108" w:type="dxa"/>
          </w:tblCellMar>
        </w:tblPrEx>
        <w:trPr>
          <w:jc w:val="center"/>
        </w:trPr>
        <w:tc>
          <w:tcPr>
            <w:tcW w:w="933"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1</w:t>
            </w:r>
          </w:p>
        </w:tc>
        <w:tc>
          <w:tcPr>
            <w:tcW w:w="1312"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申报书</w:t>
            </w:r>
          </w:p>
        </w:tc>
        <w:tc>
          <w:tcPr>
            <w:tcW w:w="4804"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left"/>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参赛教师需填写申报书，格式见附件</w:t>
            </w:r>
            <w:r>
              <w:rPr>
                <w:rFonts w:ascii="仿宋_GB2312" w:hAnsi="微软雅黑" w:eastAsia="仿宋_GB2312" w:cs="仿宋_GB2312"/>
                <w:color w:val="000000"/>
                <w:kern w:val="0"/>
                <w:sz w:val="28"/>
                <w:szCs w:val="28"/>
              </w:rPr>
              <w:t>2</w:t>
            </w:r>
          </w:p>
        </w:tc>
        <w:tc>
          <w:tcPr>
            <w:tcW w:w="1559" w:type="dxa"/>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uto"/>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请各学院于</w:t>
            </w:r>
            <w:r>
              <w:rPr>
                <w:rFonts w:hint="eastAsia" w:ascii="仿宋_GB2312" w:hAnsi="微软雅黑" w:eastAsia="仿宋_GB2312" w:cs="仿宋_GB2312"/>
                <w:b/>
                <w:bCs/>
                <w:kern w:val="0"/>
                <w:sz w:val="28"/>
                <w:szCs w:val="28"/>
              </w:rPr>
              <w:t>2021年12月27日</w:t>
            </w:r>
            <w:r>
              <w:rPr>
                <w:rFonts w:hint="eastAsia" w:ascii="仿宋_GB2312" w:hAnsi="微软雅黑" w:eastAsia="仿宋_GB2312" w:cs="仿宋_GB2312"/>
                <w:color w:val="000000"/>
                <w:kern w:val="0"/>
                <w:sz w:val="28"/>
                <w:szCs w:val="28"/>
              </w:rPr>
              <w:t>前将前</w:t>
            </w:r>
            <w:r>
              <w:rPr>
                <w:rFonts w:ascii="仿宋_GB2312" w:hAnsi="微软雅黑" w:eastAsia="仿宋_GB2312" w:cs="仿宋_GB2312"/>
                <w:color w:val="000000"/>
                <w:kern w:val="0"/>
                <w:sz w:val="28"/>
                <w:szCs w:val="28"/>
              </w:rPr>
              <w:t>3</w:t>
            </w:r>
            <w:r>
              <w:rPr>
                <w:rFonts w:hint="eastAsia" w:ascii="仿宋_GB2312" w:hAnsi="微软雅黑" w:eastAsia="仿宋_GB2312" w:cs="仿宋_GB2312"/>
                <w:color w:val="000000"/>
                <w:kern w:val="0"/>
                <w:sz w:val="28"/>
                <w:szCs w:val="28"/>
              </w:rPr>
              <w:t>项电子材料及参赛教师汇总表（附件</w:t>
            </w:r>
            <w:r>
              <w:rPr>
                <w:rFonts w:ascii="仿宋_GB2312" w:hAnsi="微软雅黑" w:eastAsia="仿宋_GB2312" w:cs="仿宋_GB2312"/>
                <w:color w:val="000000"/>
                <w:kern w:val="0"/>
                <w:sz w:val="28"/>
                <w:szCs w:val="28"/>
              </w:rPr>
              <w:t xml:space="preserve">6 </w:t>
            </w:r>
            <w:r>
              <w:rPr>
                <w:rFonts w:hint="eastAsia" w:ascii="仿宋_GB2312" w:hAnsi="微软雅黑" w:eastAsia="仿宋_GB2312" w:cs="仿宋_GB2312"/>
                <w:color w:val="000000"/>
                <w:kern w:val="0"/>
                <w:sz w:val="28"/>
                <w:szCs w:val="28"/>
              </w:rPr>
              <w:t>电子版及盖章扫描版）发至：29870491@qq.com文件夹命名为：学院+姓名+组别</w:t>
            </w:r>
          </w:p>
        </w:tc>
      </w:tr>
      <w:tr>
        <w:tblPrEx>
          <w:tblCellMar>
            <w:top w:w="0" w:type="dxa"/>
            <w:left w:w="108" w:type="dxa"/>
            <w:bottom w:w="0" w:type="dxa"/>
            <w:right w:w="108" w:type="dxa"/>
          </w:tblCellMar>
        </w:tblPrEx>
        <w:trPr>
          <w:jc w:val="center"/>
        </w:trPr>
        <w:tc>
          <w:tcPr>
            <w:tcW w:w="933"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2</w:t>
            </w:r>
          </w:p>
        </w:tc>
        <w:tc>
          <w:tcPr>
            <w:tcW w:w="1312"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课程教学创新成果报告</w:t>
            </w:r>
          </w:p>
        </w:tc>
        <w:tc>
          <w:tcPr>
            <w:tcW w:w="4804"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left"/>
              <w:rPr>
                <w:rFonts w:ascii="仿宋_GB2312" w:hAnsi="微软雅黑" w:eastAsia="仿宋_GB2312"/>
                <w:kern w:val="0"/>
                <w:sz w:val="28"/>
                <w:szCs w:val="28"/>
              </w:rPr>
            </w:pPr>
            <w:r>
              <w:rPr>
                <w:rFonts w:hint="eastAsia" w:ascii="仿宋_GB2312" w:eastAsia="仿宋_GB2312"/>
                <w:color w:val="000000"/>
                <w:sz w:val="27"/>
                <w:szCs w:val="27"/>
                <w:shd w:val="clear" w:color="auto" w:fill="FFFFFF"/>
              </w:rPr>
              <w:t>教学创新成果报告应基于参赛课程的教学实践经验与反思，体现教学创新成效。聚焦教学实践的真实“问题”，通过课程内容的重构、教学方法的创新、教学环境的创设、教学评价的改革等，采用教学实验研究的范式解决教学问题，明确教学成效及其推广价值。教学创新成果报告包括摘要、正文，字数</w:t>
            </w:r>
            <w:r>
              <w:rPr>
                <w:rFonts w:hint="eastAsia"/>
                <w:color w:val="000000"/>
                <w:sz w:val="27"/>
                <w:szCs w:val="27"/>
                <w:highlight w:val="yellow"/>
                <w:shd w:val="clear" w:color="auto" w:fill="FFFFFF"/>
              </w:rPr>
              <w:t>4000</w:t>
            </w:r>
            <w:r>
              <w:rPr>
                <w:rFonts w:hint="eastAsia" w:ascii="仿宋_GB2312" w:eastAsia="仿宋_GB2312"/>
                <w:color w:val="000000"/>
                <w:sz w:val="27"/>
                <w:szCs w:val="27"/>
                <w:highlight w:val="yellow"/>
                <w:shd w:val="clear" w:color="auto" w:fill="FFFFFF"/>
              </w:rPr>
              <w:t>字左右</w:t>
            </w:r>
            <w:r>
              <w:rPr>
                <w:rFonts w:hint="eastAsia" w:ascii="仿宋_GB2312" w:eastAsia="仿宋_GB2312"/>
                <w:color w:val="000000"/>
                <w:sz w:val="27"/>
                <w:szCs w:val="27"/>
                <w:shd w:val="clear" w:color="auto" w:fill="FFFFFF"/>
              </w:rPr>
              <w:t>为宜。教学创新成果的支撑材料及目录详见附件</w:t>
            </w:r>
            <w:r>
              <w:rPr>
                <w:color w:val="000000"/>
                <w:sz w:val="27"/>
                <w:szCs w:val="27"/>
                <w:shd w:val="clear" w:color="auto" w:fill="FFFFFF"/>
              </w:rPr>
              <w:t>4</w:t>
            </w:r>
            <w:r>
              <w:rPr>
                <w:rFonts w:hint="eastAsia" w:ascii="仿宋_GB2312" w:eastAsia="仿宋_GB2312"/>
                <w:color w:val="000000"/>
                <w:sz w:val="27"/>
                <w:szCs w:val="27"/>
                <w:shd w:val="clear" w:color="auto" w:fill="FFFFFF"/>
              </w:rPr>
              <w:t>。</w:t>
            </w:r>
          </w:p>
        </w:tc>
        <w:tc>
          <w:tcPr>
            <w:tcW w:w="1559"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仿宋_GB2312" w:hAnsi="微软雅黑" w:eastAsia="仿宋_GB2312"/>
                <w:kern w:val="0"/>
                <w:sz w:val="28"/>
                <w:szCs w:val="28"/>
              </w:rPr>
            </w:pPr>
          </w:p>
        </w:tc>
      </w:tr>
      <w:tr>
        <w:tblPrEx>
          <w:tblCellMar>
            <w:top w:w="0" w:type="dxa"/>
            <w:left w:w="108" w:type="dxa"/>
            <w:bottom w:w="0" w:type="dxa"/>
            <w:right w:w="108" w:type="dxa"/>
          </w:tblCellMar>
        </w:tblPrEx>
        <w:trPr>
          <w:jc w:val="center"/>
        </w:trPr>
        <w:tc>
          <w:tcPr>
            <w:tcW w:w="933"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3</w:t>
            </w:r>
          </w:p>
        </w:tc>
        <w:tc>
          <w:tcPr>
            <w:tcW w:w="1312"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课堂教学实录视频及相关材料</w:t>
            </w:r>
          </w:p>
        </w:tc>
        <w:tc>
          <w:tcPr>
            <w:tcW w:w="4804"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left"/>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实录视频为参赛课程中</w:t>
            </w:r>
            <w:r>
              <w:rPr>
                <w:rFonts w:hint="eastAsia" w:ascii="仿宋_GB2312" w:hAnsi="微软雅黑" w:eastAsia="仿宋_GB2312" w:cs="仿宋_GB2312"/>
                <w:color w:val="000000"/>
                <w:kern w:val="0"/>
                <w:sz w:val="28"/>
                <w:szCs w:val="28"/>
                <w:highlight w:val="yellow"/>
              </w:rPr>
              <w:t>两个1学时</w:t>
            </w:r>
            <w:r>
              <w:rPr>
                <w:rFonts w:hint="eastAsia" w:ascii="仿宋_GB2312" w:hAnsi="微软雅黑" w:eastAsia="仿宋_GB2312" w:cs="仿宋_GB2312"/>
                <w:color w:val="000000"/>
                <w:kern w:val="0"/>
                <w:sz w:val="28"/>
                <w:szCs w:val="28"/>
              </w:rPr>
              <w:t>的完整教学实录，具体要求详见附件</w:t>
            </w:r>
            <w:r>
              <w:rPr>
                <w:rFonts w:ascii="仿宋_GB2312" w:hAnsi="微软雅黑" w:eastAsia="仿宋_GB2312" w:cs="仿宋_GB2312"/>
                <w:color w:val="000000"/>
                <w:kern w:val="0"/>
                <w:sz w:val="28"/>
                <w:szCs w:val="28"/>
              </w:rPr>
              <w:t>5</w:t>
            </w:r>
            <w:r>
              <w:rPr>
                <w:rFonts w:hint="eastAsia" w:ascii="仿宋_GB2312" w:hAnsi="微软雅黑" w:eastAsia="仿宋_GB2312" w:cs="仿宋_GB2312"/>
                <w:color w:val="000000"/>
                <w:kern w:val="0"/>
                <w:sz w:val="28"/>
                <w:szCs w:val="28"/>
              </w:rPr>
              <w:t>。与课堂教学实录视频配套相关材料包括：参赛课程的教学大纲、课堂教学实录视频内容对应的教案和课件，其中教学大纲主要包括课程名称、课程性质、课时学分、学生对象、课程简介、课程目标、课程内容与教学安排、课程评价等要素。</w:t>
            </w:r>
          </w:p>
        </w:tc>
        <w:tc>
          <w:tcPr>
            <w:tcW w:w="1559"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仿宋_GB2312" w:hAnsi="微软雅黑" w:eastAsia="仿宋_GB2312"/>
                <w:kern w:val="0"/>
                <w:sz w:val="28"/>
                <w:szCs w:val="28"/>
              </w:rPr>
            </w:pPr>
          </w:p>
        </w:tc>
      </w:tr>
      <w:tr>
        <w:tblPrEx>
          <w:tblCellMar>
            <w:top w:w="0" w:type="dxa"/>
            <w:left w:w="108" w:type="dxa"/>
            <w:bottom w:w="0" w:type="dxa"/>
            <w:right w:w="108" w:type="dxa"/>
          </w:tblCellMar>
        </w:tblPrEx>
        <w:trPr>
          <w:jc w:val="center"/>
        </w:trPr>
        <w:tc>
          <w:tcPr>
            <w:tcW w:w="933"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4</w:t>
            </w:r>
          </w:p>
        </w:tc>
        <w:tc>
          <w:tcPr>
            <w:tcW w:w="1312"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教学创新设计汇报</w:t>
            </w:r>
          </w:p>
        </w:tc>
        <w:tc>
          <w:tcPr>
            <w:tcW w:w="4804"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left"/>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现场评审以教学创新设计汇报为主。参赛教师结合教学大纲和教学实践，全面说明整门课程的设计思路，突出教学改革与创新，展示相关过程性支撑资料。汇报时间不超过15分钟。</w:t>
            </w:r>
          </w:p>
        </w:tc>
        <w:tc>
          <w:tcPr>
            <w:tcW w:w="1559" w:type="dxa"/>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before="100" w:beforeAutospacing="1" w:after="100" w:afterAutospacing="1" w:line="360" w:lineRule="atLeast"/>
              <w:jc w:val="center"/>
              <w:rPr>
                <w:rFonts w:ascii="仿宋_GB2312" w:hAnsi="微软雅黑" w:eastAsia="仿宋_GB2312"/>
                <w:kern w:val="0"/>
                <w:sz w:val="28"/>
                <w:szCs w:val="28"/>
              </w:rPr>
            </w:pPr>
            <w:r>
              <w:rPr>
                <w:rFonts w:hint="eastAsia" w:ascii="仿宋_GB2312" w:hAnsi="微软雅黑" w:eastAsia="仿宋_GB2312" w:cs="仿宋_GB2312"/>
                <w:color w:val="000000"/>
                <w:kern w:val="0"/>
                <w:sz w:val="28"/>
                <w:szCs w:val="28"/>
              </w:rPr>
              <w:t>另行通知</w:t>
            </w:r>
          </w:p>
        </w:tc>
      </w:tr>
    </w:tbl>
    <w:p>
      <w:pPr>
        <w:widowControl/>
        <w:shd w:val="clear" w:color="auto" w:fill="FFFFFF"/>
        <w:autoSpaceDE w:val="0"/>
        <w:spacing w:line="570" w:lineRule="atLeast"/>
        <w:ind w:firstLine="645"/>
        <w:jc w:val="left"/>
        <w:textAlignment w:val="baseline"/>
        <w:rPr>
          <w:rFonts w:ascii="仿宋_GB2312" w:hAnsi="微软雅黑" w:eastAsia="仿宋_GB2312"/>
          <w:kern w:val="0"/>
          <w:sz w:val="32"/>
          <w:szCs w:val="32"/>
        </w:rPr>
      </w:pPr>
      <w:r>
        <w:rPr>
          <w:rFonts w:hint="eastAsia" w:ascii="仿宋_GB2312" w:hAnsi="黑体" w:eastAsia="仿宋_GB2312" w:cs="仿宋_GB2312"/>
          <w:b/>
          <w:bCs/>
          <w:color w:val="333333"/>
          <w:kern w:val="0"/>
          <w:sz w:val="32"/>
          <w:szCs w:val="32"/>
          <w:shd w:val="clear" w:color="auto" w:fill="FFFFFF"/>
        </w:rPr>
        <w:t>五、奖项设置</w:t>
      </w:r>
    </w:p>
    <w:p>
      <w:pPr>
        <w:widowControl/>
        <w:shd w:val="clear" w:color="auto" w:fill="FFFFFF"/>
        <w:autoSpaceDE w:val="0"/>
        <w:spacing w:line="570" w:lineRule="atLeast"/>
        <w:ind w:firstLine="645"/>
        <w:jc w:val="left"/>
        <w:textAlignment w:val="baseline"/>
        <w:rPr>
          <w:rFonts w:ascii="仿宋_GB2312" w:hAnsi="仿宋" w:eastAsia="仿宋_GB2312"/>
          <w:color w:val="333333"/>
          <w:kern w:val="0"/>
          <w:sz w:val="32"/>
          <w:szCs w:val="32"/>
          <w:shd w:val="clear" w:color="auto" w:fill="FFFFFF"/>
        </w:rPr>
      </w:pPr>
      <w:r>
        <w:rPr>
          <w:rFonts w:hint="eastAsia" w:ascii="仿宋_GB2312" w:hAnsi="仿宋" w:eastAsia="仿宋_GB2312" w:cs="仿宋_GB2312"/>
          <w:color w:val="333333"/>
          <w:kern w:val="0"/>
          <w:sz w:val="32"/>
          <w:szCs w:val="32"/>
          <w:shd w:val="clear" w:color="auto" w:fill="FFFFFF"/>
        </w:rPr>
        <w:t>按正高、副高、中级及以下三个组别设立一、二、三等奖。</w:t>
      </w:r>
    </w:p>
    <w:p>
      <w:pPr>
        <w:widowControl/>
        <w:shd w:val="clear" w:color="auto" w:fill="FFFFFF"/>
        <w:autoSpaceDE w:val="0"/>
        <w:spacing w:line="570" w:lineRule="atLeast"/>
        <w:ind w:firstLine="645"/>
        <w:jc w:val="left"/>
        <w:textAlignment w:val="baseline"/>
        <w:rPr>
          <w:rFonts w:ascii="仿宋_GB2312" w:hAnsi="黑体" w:eastAsia="仿宋_GB2312"/>
          <w:b/>
          <w:bCs/>
          <w:color w:val="333333"/>
          <w:kern w:val="0"/>
          <w:sz w:val="32"/>
          <w:szCs w:val="32"/>
          <w:shd w:val="clear" w:color="auto" w:fill="FFFFFF"/>
        </w:rPr>
      </w:pPr>
      <w:r>
        <w:rPr>
          <w:rFonts w:hint="eastAsia" w:ascii="仿宋_GB2312" w:hAnsi="黑体" w:eastAsia="仿宋_GB2312" w:cs="仿宋_GB2312"/>
          <w:b/>
          <w:bCs/>
          <w:color w:val="333333"/>
          <w:kern w:val="0"/>
          <w:sz w:val="32"/>
          <w:szCs w:val="32"/>
          <w:shd w:val="clear" w:color="auto" w:fill="FFFFFF"/>
        </w:rPr>
        <w:t>六、其他事项</w:t>
      </w:r>
    </w:p>
    <w:p>
      <w:pPr>
        <w:ind w:firstLine="632" w:firstLineChars="200"/>
        <w:rPr>
          <w:rFonts w:ascii="仿宋_GB2312" w:hAnsi="等线" w:eastAsia="仿宋_GB2312"/>
          <w:sz w:val="32"/>
          <w:szCs w:val="32"/>
        </w:rPr>
      </w:pPr>
      <w:r>
        <w:rPr>
          <w:rFonts w:hint="eastAsia" w:ascii="仿宋_GB2312" w:eastAsia="仿宋_GB2312" w:cs="仿宋_GB2312"/>
          <w:sz w:val="32"/>
          <w:szCs w:val="32"/>
        </w:rPr>
        <w:t>（一）全国高校教师教学创新大赛列入教育部直属单位三评一竞赛保留项目清单，实行“校赛”、“省赛”、“国赛”三级赛制。请各教学单位予以重视并组织开展好推荐选拔工作。</w:t>
      </w:r>
    </w:p>
    <w:p>
      <w:pPr>
        <w:ind w:firstLine="632" w:firstLineChars="200"/>
        <w:rPr>
          <w:rFonts w:ascii="仿宋_GB2312" w:eastAsia="仿宋_GB2312"/>
          <w:sz w:val="32"/>
          <w:szCs w:val="32"/>
        </w:rPr>
      </w:pPr>
      <w:r>
        <w:rPr>
          <w:rFonts w:hint="eastAsia" w:ascii="仿宋_GB2312" w:eastAsia="仿宋_GB2312" w:cs="仿宋_GB2312"/>
          <w:sz w:val="32"/>
          <w:szCs w:val="32"/>
        </w:rPr>
        <w:t>（二）各教学单位应严格审查参赛教师资格，主讲教师及团队成员应无违法违纪、师德师风和学术不端问题，且近三年无教学事故。团队成员可作为主讲教师报名参赛，但参赛教师不允许重复担任团队成员。</w:t>
      </w:r>
    </w:p>
    <w:p>
      <w:pPr>
        <w:ind w:firstLine="632" w:firstLineChars="200"/>
        <w:rPr>
          <w:rFonts w:ascii="仿宋_GB2312" w:eastAsia="仿宋_GB2312" w:cs="仿宋_GB2312"/>
          <w:sz w:val="32"/>
          <w:szCs w:val="32"/>
        </w:rPr>
      </w:pPr>
      <w:r>
        <w:rPr>
          <w:rFonts w:hint="eastAsia" w:ascii="仿宋_GB2312" w:eastAsia="仿宋_GB2312" w:cs="仿宋_GB2312"/>
          <w:sz w:val="32"/>
          <w:szCs w:val="32"/>
        </w:rPr>
        <w:t>（三）参赛教师应保证教学创新设计相关材料的原创性，不得抄袭、剽窃他人作品,如产生侵权行为或涉及知识产权纠</w:t>
      </w:r>
      <w:bookmarkStart w:id="0" w:name="_GoBack"/>
      <w:bookmarkEnd w:id="0"/>
      <w:r>
        <w:rPr>
          <w:rFonts w:hint="eastAsia" w:ascii="仿宋_GB2312" w:eastAsia="仿宋_GB2312" w:cs="仿宋_GB2312"/>
          <w:sz w:val="32"/>
          <w:szCs w:val="32"/>
        </w:rPr>
        <w:t>纷,由参赛教师自行承担相应责任。</w:t>
      </w:r>
    </w:p>
    <w:p>
      <w:pPr>
        <w:ind w:firstLine="632" w:firstLineChars="200"/>
        <w:rPr>
          <w:rFonts w:ascii="仿宋_GB2312" w:eastAsia="仿宋_GB2312" w:cs="仿宋_GB2312"/>
          <w:sz w:val="32"/>
          <w:szCs w:val="32"/>
        </w:rPr>
      </w:pPr>
      <w:r>
        <w:rPr>
          <w:rFonts w:hint="eastAsia" w:ascii="仿宋_GB2312" w:eastAsia="仿宋_GB2312" w:cs="仿宋_GB2312"/>
          <w:sz w:val="32"/>
          <w:szCs w:val="32"/>
        </w:rPr>
        <w:t>七、联系人：周润 汪露 电话：6</w:t>
      </w:r>
      <w:r>
        <w:rPr>
          <w:rFonts w:ascii="仿宋_GB2312" w:eastAsia="仿宋_GB2312" w:cs="仿宋_GB2312"/>
          <w:sz w:val="32"/>
          <w:szCs w:val="32"/>
        </w:rPr>
        <w:t xml:space="preserve">5161235 </w:t>
      </w:r>
      <w:r>
        <w:rPr>
          <w:rFonts w:hint="eastAsia" w:ascii="仿宋_GB2312" w:eastAsia="仿宋_GB2312" w:cs="仿宋_GB2312"/>
          <w:sz w:val="32"/>
          <w:szCs w:val="32"/>
        </w:rPr>
        <w:t>邮箱：2</w:t>
      </w:r>
      <w:r>
        <w:rPr>
          <w:rFonts w:ascii="仿宋_GB2312" w:eastAsia="仿宋_GB2312" w:cs="仿宋_GB2312"/>
          <w:sz w:val="32"/>
          <w:szCs w:val="32"/>
        </w:rPr>
        <w:t>9870491</w:t>
      </w:r>
      <w:r>
        <w:rPr>
          <w:rFonts w:hint="eastAsia" w:ascii="仿宋_GB2312" w:eastAsia="仿宋_GB2312" w:cs="仿宋_GB2312"/>
          <w:sz w:val="32"/>
          <w:szCs w:val="32"/>
        </w:rPr>
        <w:t>@qq</w:t>
      </w:r>
      <w:r>
        <w:rPr>
          <w:rFonts w:ascii="仿宋_GB2312" w:eastAsia="仿宋_GB2312" w:cs="仿宋_GB2312"/>
          <w:sz w:val="32"/>
          <w:szCs w:val="32"/>
        </w:rPr>
        <w:t>.com</w:t>
      </w:r>
    </w:p>
    <w:p>
      <w:pPr>
        <w:widowControl/>
        <w:spacing w:line="240" w:lineRule="atLeast"/>
        <w:ind w:left="618" w:leftChars="300" w:firstLine="316" w:firstLineChars="100"/>
        <w:jc w:val="left"/>
        <w:rPr>
          <w:rFonts w:ascii="仿宋_GB2312" w:eastAsia="仿宋_GB2312" w:cs="仿宋_GB2312"/>
          <w:sz w:val="32"/>
          <w:szCs w:val="32"/>
        </w:rPr>
      </w:pPr>
    </w:p>
    <w:p>
      <w:pPr>
        <w:widowControl/>
        <w:spacing w:line="240" w:lineRule="atLeast"/>
        <w:ind w:left="618" w:leftChars="300" w:firstLine="316" w:firstLineChars="100"/>
        <w:jc w:val="left"/>
        <w:rPr>
          <w:rFonts w:ascii="仿宋_GB2312" w:eastAsia="仿宋_GB2312" w:cs="仿宋_GB2312"/>
          <w:sz w:val="32"/>
          <w:szCs w:val="32"/>
        </w:rPr>
      </w:pPr>
      <w:r>
        <w:rPr>
          <w:rFonts w:hint="eastAsia" w:ascii="仿宋_GB2312" w:eastAsia="仿宋_GB2312" w:cs="仿宋_GB2312"/>
          <w:sz w:val="32"/>
          <w:szCs w:val="32"/>
        </w:rPr>
        <w:t>附件：1、关于举办第二届全国高校教师教学创新大赛的通知</w:t>
      </w:r>
    </w:p>
    <w:p>
      <w:pPr>
        <w:widowControl/>
        <w:spacing w:line="240" w:lineRule="atLeast"/>
        <w:ind w:left="618" w:leftChars="300" w:firstLine="1264" w:firstLineChars="400"/>
        <w:jc w:val="left"/>
        <w:rPr>
          <w:rFonts w:ascii="仿宋_GB2312" w:eastAsia="仿宋_GB2312" w:cs="仿宋_GB2312"/>
          <w:sz w:val="32"/>
          <w:szCs w:val="32"/>
        </w:rPr>
      </w:pPr>
      <w:r>
        <w:rPr>
          <w:rFonts w:hint="eastAsia" w:ascii="仿宋_GB2312" w:eastAsia="仿宋_GB2312" w:cs="仿宋_GB2312"/>
          <w:sz w:val="32"/>
          <w:szCs w:val="32"/>
        </w:rPr>
        <w:t>2、校赛申报书</w:t>
      </w:r>
    </w:p>
    <w:p>
      <w:pPr>
        <w:widowControl/>
        <w:spacing w:line="240" w:lineRule="atLeast"/>
        <w:ind w:firstLine="1896" w:firstLineChars="600"/>
        <w:jc w:val="left"/>
        <w:rPr>
          <w:rFonts w:ascii="仿宋_GB2312" w:eastAsia="仿宋_GB2312" w:cs="仿宋_GB2312"/>
          <w:sz w:val="32"/>
          <w:szCs w:val="32"/>
        </w:rPr>
      </w:pPr>
      <w:r>
        <w:rPr>
          <w:rFonts w:hint="eastAsia" w:ascii="仿宋_GB2312" w:eastAsia="仿宋_GB2312" w:cs="仿宋_GB2312"/>
          <w:sz w:val="32"/>
          <w:szCs w:val="32"/>
        </w:rPr>
        <w:t>3、校赛评分标准</w:t>
      </w:r>
    </w:p>
    <w:p>
      <w:pPr>
        <w:widowControl/>
        <w:spacing w:line="240" w:lineRule="atLeast"/>
        <w:ind w:left="618" w:leftChars="300" w:firstLine="1264" w:firstLineChars="400"/>
        <w:jc w:val="left"/>
        <w:rPr>
          <w:rFonts w:ascii="仿宋_GB2312" w:eastAsia="仿宋_GB2312" w:cs="仿宋_GB2312"/>
          <w:sz w:val="32"/>
          <w:szCs w:val="32"/>
        </w:rPr>
      </w:pPr>
      <w:r>
        <w:rPr>
          <w:rFonts w:hint="eastAsia" w:ascii="仿宋_GB2312" w:eastAsia="仿宋_GB2312" w:cs="仿宋_GB2312"/>
          <w:sz w:val="32"/>
          <w:szCs w:val="32"/>
        </w:rPr>
        <w:t>4、教学创新成果支撑材料目录</w:t>
      </w:r>
    </w:p>
    <w:p>
      <w:pPr>
        <w:widowControl/>
        <w:spacing w:line="240" w:lineRule="atLeast"/>
        <w:ind w:left="618" w:leftChars="300" w:firstLine="1264" w:firstLineChars="400"/>
        <w:jc w:val="left"/>
        <w:rPr>
          <w:rFonts w:ascii="仿宋_GB2312" w:eastAsia="仿宋_GB2312" w:cs="仿宋_GB2312"/>
          <w:sz w:val="32"/>
          <w:szCs w:val="32"/>
        </w:rPr>
      </w:pPr>
      <w:r>
        <w:rPr>
          <w:rFonts w:hint="eastAsia" w:ascii="仿宋_GB2312" w:eastAsia="仿宋_GB2312" w:cs="仿宋_GB2312"/>
          <w:sz w:val="32"/>
          <w:szCs w:val="32"/>
        </w:rPr>
        <w:t>5、课堂教学实录视频标准</w:t>
      </w:r>
    </w:p>
    <w:p>
      <w:pPr>
        <w:widowControl/>
        <w:spacing w:line="240" w:lineRule="atLeast"/>
        <w:ind w:left="618" w:leftChars="300" w:firstLine="1264" w:firstLineChars="400"/>
        <w:jc w:val="left"/>
        <w:rPr>
          <w:rFonts w:ascii="仿宋_GB2312" w:eastAsia="仿宋_GB2312" w:cs="仿宋_GB2312"/>
          <w:sz w:val="32"/>
          <w:szCs w:val="32"/>
        </w:rPr>
      </w:pPr>
      <w:r>
        <w:rPr>
          <w:rFonts w:hint="eastAsia" w:ascii="仿宋_GB2312" w:eastAsia="仿宋_GB2312" w:cs="仿宋_GB2312"/>
          <w:sz w:val="32"/>
          <w:szCs w:val="32"/>
        </w:rPr>
        <w:t xml:space="preserve">6、参赛教师汇总表 </w:t>
      </w:r>
    </w:p>
    <w:p>
      <w:pPr>
        <w:widowControl/>
        <w:shd w:val="clear" w:color="auto" w:fill="FFFFFF"/>
        <w:autoSpaceDE w:val="0"/>
        <w:spacing w:line="570" w:lineRule="atLeast"/>
        <w:ind w:firstLine="645"/>
        <w:jc w:val="left"/>
        <w:textAlignment w:val="baseline"/>
        <w:rPr>
          <w:rFonts w:ascii="仿宋_GB2312" w:hAnsi="微软雅黑" w:eastAsia="仿宋_GB2312" w:cs="仿宋_GB2312"/>
          <w:kern w:val="0"/>
          <w:sz w:val="32"/>
          <w:szCs w:val="32"/>
        </w:rPr>
      </w:pPr>
      <w:r>
        <w:rPr>
          <w:rFonts w:hint="eastAsia" w:ascii="仿宋_GB2312" w:hAnsi="微软雅黑" w:eastAsia="仿宋_GB2312" w:cs="仿宋_GB2312"/>
          <w:kern w:val="0"/>
          <w:sz w:val="32"/>
          <w:szCs w:val="32"/>
        </w:rPr>
        <w:t xml:space="preserve">                                 </w:t>
      </w:r>
    </w:p>
    <w:p>
      <w:pPr>
        <w:widowControl/>
        <w:shd w:val="clear" w:color="auto" w:fill="FFFFFF"/>
        <w:autoSpaceDE w:val="0"/>
        <w:spacing w:line="570" w:lineRule="atLeast"/>
        <w:ind w:firstLine="4108" w:firstLineChars="1300"/>
        <w:jc w:val="left"/>
        <w:textAlignment w:val="baseline"/>
        <w:rPr>
          <w:rFonts w:ascii="仿宋_GB2312" w:hAnsi="微软雅黑" w:eastAsia="仿宋_GB2312" w:cs="仿宋_GB2312"/>
          <w:kern w:val="0"/>
          <w:sz w:val="32"/>
          <w:szCs w:val="32"/>
        </w:rPr>
      </w:pPr>
      <w:r>
        <w:rPr>
          <w:rFonts w:hint="eastAsia" w:ascii="仿宋_GB2312" w:hAnsi="微软雅黑" w:eastAsia="仿宋_GB2312" w:cs="仿宋_GB2312"/>
          <w:kern w:val="0"/>
          <w:sz w:val="32"/>
          <w:szCs w:val="32"/>
        </w:rPr>
        <w:t>高等医学教育研究所</w:t>
      </w:r>
    </w:p>
    <w:p>
      <w:pPr>
        <w:widowControl/>
        <w:shd w:val="clear" w:color="auto" w:fill="FFFFFF"/>
        <w:autoSpaceDE w:val="0"/>
        <w:spacing w:line="570" w:lineRule="atLeast"/>
        <w:ind w:firstLine="645"/>
        <w:jc w:val="left"/>
        <w:textAlignment w:val="baseline"/>
        <w:rPr>
          <w:rFonts w:ascii="仿宋_GB2312" w:hAnsi="微软雅黑" w:eastAsia="仿宋_GB2312"/>
          <w:kern w:val="0"/>
          <w:sz w:val="32"/>
          <w:szCs w:val="32"/>
        </w:rPr>
      </w:pPr>
      <w:r>
        <w:rPr>
          <w:rFonts w:hint="eastAsia" w:ascii="仿宋_GB2312" w:hAnsi="微软雅黑" w:eastAsia="仿宋_GB2312" w:cs="仿宋_GB2312"/>
          <w:kern w:val="0"/>
          <w:sz w:val="32"/>
          <w:szCs w:val="32"/>
        </w:rPr>
        <w:t xml:space="preserve">     （教师教学能力发展中心、教学质量评估中心）</w:t>
      </w:r>
    </w:p>
    <w:p>
      <w:pPr>
        <w:widowControl/>
        <w:shd w:val="clear" w:color="auto" w:fill="FFFFFF"/>
        <w:autoSpaceDE w:val="0"/>
        <w:spacing w:line="570" w:lineRule="atLeast"/>
        <w:ind w:firstLine="645"/>
        <w:jc w:val="left"/>
        <w:textAlignment w:val="baseline"/>
        <w:rPr>
          <w:rFonts w:ascii="仿宋_GB2312" w:hAnsi="微软雅黑" w:eastAsia="仿宋_GB2312"/>
          <w:kern w:val="0"/>
          <w:sz w:val="32"/>
          <w:szCs w:val="32"/>
        </w:rPr>
      </w:pPr>
      <w:r>
        <w:rPr>
          <w:rFonts w:hint="eastAsia" w:ascii="仿宋_GB2312" w:hAnsi="微软雅黑" w:eastAsia="仿宋_GB2312" w:cs="仿宋_GB2312"/>
          <w:kern w:val="0"/>
          <w:sz w:val="32"/>
          <w:szCs w:val="32"/>
        </w:rPr>
        <w:t xml:space="preserve">                             2021年11月2</w:t>
      </w:r>
      <w:r>
        <w:rPr>
          <w:rFonts w:ascii="仿宋_GB2312" w:hAnsi="微软雅黑" w:eastAsia="仿宋_GB2312" w:cs="仿宋_GB2312"/>
          <w:kern w:val="0"/>
          <w:sz w:val="32"/>
          <w:szCs w:val="32"/>
        </w:rPr>
        <w:t>5</w:t>
      </w:r>
      <w:r>
        <w:rPr>
          <w:rFonts w:hint="eastAsia" w:ascii="仿宋_GB2312" w:hAnsi="微软雅黑" w:eastAsia="仿宋_GB2312" w:cs="仿宋_GB2312"/>
          <w:kern w:val="0"/>
          <w:sz w:val="32"/>
          <w:szCs w:val="32"/>
        </w:rPr>
        <w:t>日</w:t>
      </w:r>
    </w:p>
    <w:p>
      <w:pPr>
        <w:adjustRightInd w:val="0"/>
        <w:snapToGrid w:val="0"/>
        <w:rPr>
          <w:szCs w:val="30"/>
        </w:rPr>
      </w:pPr>
    </w:p>
    <w:sectPr>
      <w:pgSz w:w="11906" w:h="16838"/>
      <w:pgMar w:top="2098" w:right="1531" w:bottom="1814" w:left="1531" w:header="851" w:footer="992" w:gutter="0"/>
      <w:cols w:space="425" w:num="1"/>
      <w:docGrid w:type="linesAndChars" w:linePitch="312" w:charSpace="-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瀹??">
    <w:altName w:val="宋体"/>
    <w:panose1 w:val="00000000000000000000"/>
    <w:charset w:val="86"/>
    <w:family w:val="roma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NotTrackMoves/>
  <w:documentProtection w:enforcement="0"/>
  <w:defaultTabStop w:val="420"/>
  <w:drawingGridHorizontalSpacing w:val="10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1172D7"/>
    <w:rsid w:val="00126670"/>
    <w:rsid w:val="00167993"/>
    <w:rsid w:val="00181F4F"/>
    <w:rsid w:val="001926F1"/>
    <w:rsid w:val="001C4D16"/>
    <w:rsid w:val="001D5A96"/>
    <w:rsid w:val="001E0564"/>
    <w:rsid w:val="002A10C7"/>
    <w:rsid w:val="002F4B7E"/>
    <w:rsid w:val="003544FF"/>
    <w:rsid w:val="0038110A"/>
    <w:rsid w:val="003C17C7"/>
    <w:rsid w:val="003E3A48"/>
    <w:rsid w:val="00463730"/>
    <w:rsid w:val="00466EF6"/>
    <w:rsid w:val="0049389A"/>
    <w:rsid w:val="004D3A75"/>
    <w:rsid w:val="004F4A3D"/>
    <w:rsid w:val="0052564E"/>
    <w:rsid w:val="005676E4"/>
    <w:rsid w:val="005B7166"/>
    <w:rsid w:val="005C40E2"/>
    <w:rsid w:val="006F3387"/>
    <w:rsid w:val="007534C2"/>
    <w:rsid w:val="00756FC3"/>
    <w:rsid w:val="00765C3E"/>
    <w:rsid w:val="007C1373"/>
    <w:rsid w:val="007E3963"/>
    <w:rsid w:val="0080433D"/>
    <w:rsid w:val="008918D6"/>
    <w:rsid w:val="009155C3"/>
    <w:rsid w:val="00984419"/>
    <w:rsid w:val="00B256B5"/>
    <w:rsid w:val="00B30E4C"/>
    <w:rsid w:val="00B64FB4"/>
    <w:rsid w:val="00C233AC"/>
    <w:rsid w:val="00C578FF"/>
    <w:rsid w:val="00CF581F"/>
    <w:rsid w:val="00D52741"/>
    <w:rsid w:val="00D71164"/>
    <w:rsid w:val="00F37A22"/>
    <w:rsid w:val="00F47A66"/>
    <w:rsid w:val="00F773DF"/>
    <w:rsid w:val="067141C5"/>
    <w:rsid w:val="24A81664"/>
    <w:rsid w:val="5D3011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眉 字符"/>
    <w:link w:val="4"/>
    <w:qFormat/>
    <w:uiPriority w:val="99"/>
    <w:rPr>
      <w:kern w:val="2"/>
      <w:sz w:val="18"/>
      <w:szCs w:val="18"/>
    </w:rPr>
  </w:style>
  <w:style w:type="character" w:customStyle="1" w:styleId="9">
    <w:name w:val="页脚 字符"/>
    <w:link w:val="3"/>
    <w:uiPriority w:val="99"/>
    <w:rPr>
      <w:kern w:val="2"/>
      <w:sz w:val="18"/>
      <w:szCs w:val="18"/>
    </w:rPr>
  </w:style>
  <w:style w:type="character" w:customStyle="1" w:styleId="10">
    <w:name w:val="批注框文本 字符"/>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1735D-714A-408D-8C18-FB5BD2A4516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233</Words>
  <Characters>1333</Characters>
  <Lines>11</Lines>
  <Paragraphs>3</Paragraphs>
  <TotalTime>11</TotalTime>
  <ScaleCrop>false</ScaleCrop>
  <LinksUpToDate>false</LinksUpToDate>
  <CharactersWithSpaces>1563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2021-11-26T00:55:00Z</dcterms:created>
  <dc:creator>微软用户</dc:creator>
  <cp:lastModifiedBy>steppewolf</cp:lastModifiedBy>
  <cp:lastPrinted>2021-11-26T00:55:00Z</cp:lastPrinted>
  <dcterms:modified xsi:type="dcterms:W3CDTF">2021-11-26T08:14:16Z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571515897B2D4E8098A0B323DEF73029</vt:lpwstr>
  </property>
</Properties>
</file>