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9D2" w:rsidRDefault="003409D2" w:rsidP="003409D2">
      <w:pPr>
        <w:spacing w:line="640" w:lineRule="exact"/>
        <w:jc w:val="left"/>
        <w:rPr>
          <w:rFonts w:ascii="黑体" w:eastAsia="黑体" w:hAnsi="黑体"/>
          <w:sz w:val="32"/>
          <w:szCs w:val="32"/>
        </w:rPr>
      </w:pPr>
      <w:r>
        <w:rPr>
          <w:rFonts w:ascii="黑体" w:eastAsia="黑体" w:hAnsi="黑体" w:hint="eastAsia"/>
          <w:sz w:val="32"/>
          <w:szCs w:val="32"/>
        </w:rPr>
        <w:t>附件</w:t>
      </w:r>
    </w:p>
    <w:p w:rsidR="003409D2" w:rsidRPr="003409D2" w:rsidRDefault="003409D2" w:rsidP="003409D2">
      <w:pPr>
        <w:pStyle w:val="a0"/>
      </w:pPr>
    </w:p>
    <w:p w:rsidR="0097599F" w:rsidRDefault="00264192">
      <w:pPr>
        <w:spacing w:line="640" w:lineRule="exact"/>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安徽医科大学第一附属医院内部聘用制人员</w:t>
      </w:r>
    </w:p>
    <w:p w:rsidR="0097599F" w:rsidRDefault="00264192">
      <w:pPr>
        <w:spacing w:line="640" w:lineRule="exact"/>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转为聘用制人员管理办法（试行）</w:t>
      </w:r>
    </w:p>
    <w:p w:rsidR="0097599F" w:rsidRDefault="0097599F">
      <w:pPr>
        <w:pStyle w:val="a0"/>
        <w:spacing w:before="0" w:after="0" w:line="640" w:lineRule="exact"/>
        <w:rPr>
          <w:rFonts w:ascii="仿宋_GB2312" w:eastAsia="仿宋_GB2312"/>
          <w:sz w:val="32"/>
          <w:szCs w:val="32"/>
        </w:rPr>
      </w:pPr>
    </w:p>
    <w:p w:rsidR="0097599F" w:rsidRDefault="00264192">
      <w:pPr>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为进一步健全我院人力资源管理体制，推动人事制度改革，充分激发我院职工的积极性和创造性，结合我院人力资源现状和发展需要，特制定本管理办法。</w:t>
      </w:r>
    </w:p>
    <w:p w:rsidR="0097599F" w:rsidRDefault="00264192">
      <w:pPr>
        <w:numPr>
          <w:ilvl w:val="0"/>
          <w:numId w:val="1"/>
        </w:numPr>
        <w:spacing w:line="640" w:lineRule="exact"/>
        <w:jc w:val="center"/>
        <w:rPr>
          <w:rFonts w:ascii="黑体" w:eastAsia="黑体" w:hAnsi="黑体" w:cs="黑体"/>
          <w:sz w:val="32"/>
          <w:szCs w:val="32"/>
        </w:rPr>
      </w:pPr>
      <w:r>
        <w:rPr>
          <w:rFonts w:ascii="黑体" w:eastAsia="黑体" w:hAnsi="黑体" w:cs="黑体" w:hint="eastAsia"/>
          <w:sz w:val="32"/>
          <w:szCs w:val="32"/>
        </w:rPr>
        <w:t>总则</w:t>
      </w:r>
    </w:p>
    <w:p w:rsidR="0097599F" w:rsidRDefault="00264192">
      <w:pPr>
        <w:spacing w:line="640" w:lineRule="exact"/>
        <w:ind w:firstLineChars="200" w:firstLine="640"/>
        <w:rPr>
          <w:rFonts w:ascii="黑体" w:eastAsia="黑体" w:hAnsi="黑体" w:cs="黑体"/>
          <w:sz w:val="32"/>
          <w:szCs w:val="32"/>
        </w:rPr>
      </w:pPr>
      <w:r>
        <w:rPr>
          <w:rFonts w:ascii="黑体" w:eastAsia="黑体" w:hAnsi="黑体" w:cs="黑体" w:hint="eastAsia"/>
          <w:sz w:val="32"/>
          <w:szCs w:val="32"/>
        </w:rPr>
        <w:t>一、适用范围</w:t>
      </w:r>
    </w:p>
    <w:p w:rsidR="0097599F" w:rsidRDefault="00264192">
      <w:pPr>
        <w:spacing w:line="640" w:lineRule="exact"/>
        <w:ind w:firstLineChars="200" w:firstLine="640"/>
        <w:rPr>
          <w:rFonts w:ascii="仿宋_GB2312" w:eastAsia="仿宋_GB2312"/>
          <w:sz w:val="32"/>
          <w:szCs w:val="32"/>
        </w:rPr>
      </w:pPr>
      <w:r>
        <w:rPr>
          <w:rFonts w:ascii="仿宋_GB2312" w:eastAsia="仿宋_GB2312" w:hAnsi="仿宋" w:cs="仿宋" w:hint="eastAsia"/>
          <w:sz w:val="32"/>
          <w:szCs w:val="32"/>
        </w:rPr>
        <w:t>本办法适用于在职且用工形式为内部聘用制的职工。</w:t>
      </w:r>
    </w:p>
    <w:p w:rsidR="0097599F" w:rsidRDefault="00264192">
      <w:pPr>
        <w:spacing w:line="640" w:lineRule="exact"/>
        <w:ind w:firstLineChars="200" w:firstLine="640"/>
        <w:rPr>
          <w:rFonts w:ascii="黑体" w:eastAsia="黑体" w:hAnsi="黑体" w:cs="黑体"/>
          <w:sz w:val="32"/>
          <w:szCs w:val="32"/>
        </w:rPr>
      </w:pPr>
      <w:r>
        <w:rPr>
          <w:rFonts w:ascii="黑体" w:eastAsia="黑体" w:hAnsi="黑体" w:cs="黑体" w:hint="eastAsia"/>
          <w:sz w:val="32"/>
          <w:szCs w:val="32"/>
        </w:rPr>
        <w:t>二、基本原则</w:t>
      </w:r>
    </w:p>
    <w:p w:rsidR="0097599F" w:rsidRDefault="00264192">
      <w:pPr>
        <w:tabs>
          <w:tab w:val="left" w:pos="453"/>
        </w:tabs>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1.有序有度、优化配置原则。</w:t>
      </w:r>
    </w:p>
    <w:p w:rsidR="0097599F" w:rsidRDefault="00264192">
      <w:pPr>
        <w:tabs>
          <w:tab w:val="left" w:pos="453"/>
        </w:tabs>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2.程序公平、信息公开原则。</w:t>
      </w:r>
    </w:p>
    <w:p w:rsidR="0097599F" w:rsidRDefault="00264192">
      <w:pPr>
        <w:tabs>
          <w:tab w:val="left" w:pos="453"/>
        </w:tabs>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3.注重能力、突出业绩、激励全面发展原则。</w:t>
      </w:r>
    </w:p>
    <w:p w:rsidR="0097599F" w:rsidRDefault="00264192">
      <w:pPr>
        <w:tabs>
          <w:tab w:val="left" w:pos="453"/>
        </w:tabs>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4.个人成长和医院发展相结合原则。</w:t>
      </w:r>
    </w:p>
    <w:p w:rsidR="0097599F" w:rsidRDefault="00264192">
      <w:pPr>
        <w:spacing w:line="640" w:lineRule="exact"/>
        <w:jc w:val="center"/>
        <w:rPr>
          <w:rFonts w:ascii="黑体" w:eastAsia="黑体" w:hAnsi="黑体" w:cs="仿宋"/>
          <w:sz w:val="32"/>
          <w:szCs w:val="32"/>
        </w:rPr>
      </w:pPr>
      <w:r>
        <w:rPr>
          <w:rFonts w:ascii="黑体" w:eastAsia="黑体" w:hAnsi="黑体" w:cs="黑体" w:hint="eastAsia"/>
          <w:sz w:val="32"/>
          <w:szCs w:val="32"/>
        </w:rPr>
        <w:t>第二章  基本条件</w:t>
      </w:r>
    </w:p>
    <w:p w:rsidR="0097599F" w:rsidRDefault="00264192">
      <w:pPr>
        <w:spacing w:line="640" w:lineRule="exact"/>
        <w:ind w:firstLineChars="200" w:firstLine="640"/>
        <w:rPr>
          <w:rFonts w:ascii="仿宋_GB2312" w:eastAsia="仿宋_GB2312" w:hAnsi="仿宋_GB2312" w:cs="仿宋_GB2312"/>
          <w:sz w:val="32"/>
          <w:szCs w:val="32"/>
        </w:rPr>
      </w:pPr>
      <w:r>
        <w:rPr>
          <w:rFonts w:ascii="仿宋_GB2312" w:eastAsia="仿宋_GB2312" w:hAnsi="仿宋" w:cs="仿宋" w:hint="eastAsia"/>
          <w:sz w:val="32"/>
          <w:szCs w:val="32"/>
        </w:rPr>
        <w:t>一、遵守国家法律法规和医院各项规章制度，服从医院和科室工作安排，具有良好的职业操守和敬业精神，积极承担科室工作任务，能全面、熟练地履行现岗位各项职责。</w:t>
      </w:r>
    </w:p>
    <w:p w:rsidR="0097599F" w:rsidRDefault="00264192">
      <w:pPr>
        <w:spacing w:line="640" w:lineRule="exact"/>
        <w:ind w:firstLineChars="200" w:firstLine="640"/>
        <w:rPr>
          <w:rFonts w:ascii="仿宋_GB2312" w:eastAsia="仿宋_GB2312" w:hAnsi="仿宋" w:cs="仿宋"/>
          <w:sz w:val="32"/>
          <w:szCs w:val="32"/>
        </w:rPr>
      </w:pPr>
      <w:r>
        <w:rPr>
          <w:rFonts w:ascii="仿宋_GB2312" w:eastAsia="仿宋_GB2312" w:hAnsi="仿宋_GB2312" w:cs="仿宋_GB2312" w:hint="eastAsia"/>
          <w:sz w:val="32"/>
          <w:szCs w:val="32"/>
        </w:rPr>
        <w:t>二、</w:t>
      </w:r>
      <w:r>
        <w:rPr>
          <w:rFonts w:ascii="仿宋_GB2312" w:eastAsia="仿宋_GB2312" w:hAnsi="仿宋" w:cs="仿宋" w:hint="eastAsia"/>
          <w:sz w:val="32"/>
          <w:szCs w:val="32"/>
        </w:rPr>
        <w:t>来院工作满三年。</w:t>
      </w:r>
    </w:p>
    <w:p w:rsidR="0097599F" w:rsidRDefault="00264192">
      <w:pPr>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三</w:t>
      </w:r>
      <w:r>
        <w:rPr>
          <w:rFonts w:ascii="仿宋_GB2312" w:eastAsia="仿宋_GB2312" w:hAnsi="仿宋" w:cs="仿宋"/>
          <w:sz w:val="32"/>
          <w:szCs w:val="32"/>
        </w:rPr>
        <w:t>、任期内</w:t>
      </w:r>
      <w:r>
        <w:rPr>
          <w:rFonts w:ascii="仿宋_GB2312" w:eastAsia="仿宋_GB2312" w:hAnsi="仿宋" w:cs="仿宋" w:hint="eastAsia"/>
          <w:sz w:val="32"/>
          <w:szCs w:val="32"/>
        </w:rPr>
        <w:t>获得</w:t>
      </w:r>
      <w:r>
        <w:rPr>
          <w:rFonts w:ascii="仿宋_GB2312" w:eastAsia="仿宋_GB2312" w:hAnsi="仿宋" w:cs="仿宋"/>
          <w:sz w:val="32"/>
          <w:szCs w:val="32"/>
        </w:rPr>
        <w:t>一次</w:t>
      </w:r>
      <w:r w:rsidR="00457482">
        <w:rPr>
          <w:rFonts w:ascii="仿宋_GB2312" w:eastAsia="仿宋_GB2312" w:hAnsi="仿宋" w:cs="仿宋" w:hint="eastAsia"/>
          <w:sz w:val="32"/>
          <w:szCs w:val="32"/>
        </w:rPr>
        <w:t>年</w:t>
      </w:r>
      <w:r>
        <w:rPr>
          <w:rFonts w:ascii="仿宋_GB2312" w:eastAsia="仿宋_GB2312" w:hAnsi="仿宋" w:cs="仿宋"/>
          <w:sz w:val="32"/>
          <w:szCs w:val="32"/>
        </w:rPr>
        <w:t>度</w:t>
      </w:r>
      <w:r>
        <w:rPr>
          <w:rFonts w:ascii="仿宋_GB2312" w:eastAsia="仿宋_GB2312" w:hAnsi="仿宋" w:cs="仿宋" w:hint="eastAsia"/>
          <w:sz w:val="32"/>
          <w:szCs w:val="32"/>
        </w:rPr>
        <w:t>考核</w:t>
      </w:r>
      <w:r>
        <w:rPr>
          <w:rFonts w:ascii="仿宋_GB2312" w:eastAsia="仿宋_GB2312" w:hAnsi="仿宋" w:cs="仿宋"/>
          <w:sz w:val="32"/>
          <w:szCs w:val="32"/>
        </w:rPr>
        <w:t>优秀</w:t>
      </w:r>
      <w:r>
        <w:rPr>
          <w:rFonts w:ascii="仿宋_GB2312" w:eastAsia="仿宋_GB2312" w:hAnsi="仿宋" w:cs="仿宋" w:hint="eastAsia"/>
          <w:sz w:val="32"/>
          <w:szCs w:val="32"/>
        </w:rPr>
        <w:t>。</w:t>
      </w:r>
    </w:p>
    <w:p w:rsidR="0097599F" w:rsidRDefault="00DF54D6">
      <w:pPr>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四</w:t>
      </w:r>
      <w:r w:rsidR="00264192">
        <w:rPr>
          <w:rFonts w:ascii="仿宋_GB2312" w:eastAsia="仿宋_GB2312" w:hAnsi="仿宋" w:cs="仿宋" w:hint="eastAsia"/>
          <w:sz w:val="32"/>
          <w:szCs w:val="32"/>
        </w:rPr>
        <w:t>、平均每年参加本专业工作不少于45周（产假、培训进修、脱产攻读学位和执行政府指令性任务等年度除外），达到基本工作量要求。</w:t>
      </w:r>
    </w:p>
    <w:p w:rsidR="0097599F" w:rsidRDefault="00264192">
      <w:pPr>
        <w:spacing w:line="640" w:lineRule="exact"/>
        <w:jc w:val="center"/>
        <w:rPr>
          <w:rFonts w:ascii="黑体" w:eastAsia="黑体" w:hAnsi="黑体" w:cs="黑体"/>
          <w:sz w:val="32"/>
          <w:szCs w:val="32"/>
        </w:rPr>
      </w:pPr>
      <w:r>
        <w:rPr>
          <w:rFonts w:ascii="黑体" w:eastAsia="黑体" w:hAnsi="黑体" w:cs="黑体" w:hint="eastAsia"/>
          <w:sz w:val="32"/>
          <w:szCs w:val="32"/>
        </w:rPr>
        <w:t>第三章  转聘标准</w:t>
      </w:r>
    </w:p>
    <w:p w:rsidR="0097599F" w:rsidRDefault="00264192">
      <w:pPr>
        <w:pStyle w:val="ae"/>
        <w:spacing w:line="640" w:lineRule="exact"/>
        <w:ind w:firstLineChars="196" w:firstLine="627"/>
        <w:rPr>
          <w:rFonts w:ascii="仿宋_GB2312" w:eastAsia="仿宋_GB2312" w:hAnsi="黑体" w:cs="仿宋"/>
          <w:sz w:val="32"/>
          <w:szCs w:val="32"/>
        </w:rPr>
      </w:pPr>
      <w:r>
        <w:rPr>
          <w:rFonts w:ascii="仿宋_GB2312" w:eastAsia="仿宋_GB2312" w:hAnsi="黑体" w:cs="仿宋" w:hint="eastAsia"/>
          <w:sz w:val="32"/>
          <w:szCs w:val="32"/>
        </w:rPr>
        <w:t>转聘采用积分制，累计积分达到20分可申请转为聘用制人员。</w:t>
      </w:r>
    </w:p>
    <w:p w:rsidR="0097599F" w:rsidRPr="00AB159A" w:rsidRDefault="00264192" w:rsidP="00AB159A">
      <w:pPr>
        <w:pStyle w:val="ae"/>
        <w:spacing w:line="640" w:lineRule="exact"/>
        <w:ind w:firstLine="640"/>
        <w:rPr>
          <w:rFonts w:ascii="楷体_GB2312" w:eastAsia="楷体_GB2312" w:hAnsi="黑体" w:cs="黑体"/>
          <w:sz w:val="32"/>
          <w:szCs w:val="32"/>
        </w:rPr>
      </w:pPr>
      <w:r w:rsidRPr="00AB159A">
        <w:rPr>
          <w:rFonts w:ascii="楷体_GB2312" w:eastAsia="楷体_GB2312" w:hAnsi="黑体" w:cs="黑体" w:hint="eastAsia"/>
          <w:sz w:val="32"/>
          <w:szCs w:val="32"/>
        </w:rPr>
        <w:t>（一）加分细则</w:t>
      </w:r>
    </w:p>
    <w:p w:rsidR="0097599F" w:rsidRDefault="00264192">
      <w:pPr>
        <w:spacing w:line="640" w:lineRule="exact"/>
        <w:ind w:firstLineChars="200" w:firstLine="640"/>
        <w:rPr>
          <w:rFonts w:ascii="仿宋_GB2312" w:eastAsia="仿宋_GB2312" w:hAnsi="黑体" w:cs="黑体"/>
          <w:sz w:val="32"/>
          <w:szCs w:val="32"/>
        </w:rPr>
      </w:pPr>
      <w:r>
        <w:rPr>
          <w:rFonts w:ascii="仿宋_GB2312" w:eastAsia="仿宋_GB2312" w:hAnsi="仿宋" w:cs="仿宋" w:hint="eastAsia"/>
          <w:bCs/>
          <w:sz w:val="32"/>
          <w:szCs w:val="32"/>
        </w:rPr>
        <w:t>1.最高学历（学位）</w:t>
      </w:r>
    </w:p>
    <w:p w:rsidR="0097599F" w:rsidRDefault="00264192">
      <w:pPr>
        <w:spacing w:line="640" w:lineRule="exact"/>
        <w:ind w:firstLineChars="150" w:firstLine="480"/>
        <w:rPr>
          <w:rFonts w:ascii="仿宋_GB2312" w:eastAsia="仿宋_GB2312" w:hAnsi="仿宋" w:cs="仿宋"/>
          <w:sz w:val="32"/>
          <w:szCs w:val="32"/>
        </w:rPr>
      </w:pPr>
      <w:r>
        <w:rPr>
          <w:rFonts w:ascii="仿宋_GB2312" w:eastAsia="仿宋_GB2312" w:hAnsi="仿宋" w:cs="仿宋" w:hint="eastAsia"/>
          <w:sz w:val="32"/>
          <w:szCs w:val="32"/>
        </w:rPr>
        <w:t>（1）取得本科学历（学位）：加</w:t>
      </w:r>
      <w:r>
        <w:rPr>
          <w:rFonts w:ascii="仿宋_GB2312" w:eastAsia="仿宋_GB2312" w:hAnsi="仿宋" w:cs="仿宋"/>
          <w:sz w:val="32"/>
          <w:szCs w:val="32"/>
        </w:rPr>
        <w:t>2</w:t>
      </w:r>
      <w:r>
        <w:rPr>
          <w:rFonts w:ascii="仿宋_GB2312" w:eastAsia="仿宋_GB2312" w:hAnsi="仿宋" w:cs="仿宋" w:hint="eastAsia"/>
          <w:sz w:val="32"/>
          <w:szCs w:val="32"/>
        </w:rPr>
        <w:t>分。</w:t>
      </w:r>
    </w:p>
    <w:p w:rsidR="0097599F" w:rsidRDefault="00264192">
      <w:pPr>
        <w:spacing w:line="640" w:lineRule="exact"/>
        <w:ind w:firstLineChars="150" w:firstLine="480"/>
        <w:rPr>
          <w:rFonts w:ascii="仿宋_GB2312" w:eastAsia="仿宋_GB2312" w:hAnsi="仿宋" w:cs="仿宋"/>
          <w:sz w:val="32"/>
          <w:szCs w:val="32"/>
        </w:rPr>
      </w:pPr>
      <w:r>
        <w:rPr>
          <w:rFonts w:ascii="仿宋_GB2312" w:eastAsia="仿宋_GB2312" w:hAnsi="仿宋" w:cs="仿宋" w:hint="eastAsia"/>
          <w:sz w:val="32"/>
          <w:szCs w:val="32"/>
        </w:rPr>
        <w:t>（2）取得硕士研究生学历（学位）：加</w:t>
      </w:r>
      <w:r>
        <w:rPr>
          <w:rFonts w:ascii="仿宋_GB2312" w:eastAsia="仿宋_GB2312" w:hAnsi="仿宋" w:cs="仿宋"/>
          <w:sz w:val="32"/>
          <w:szCs w:val="32"/>
        </w:rPr>
        <w:t>4</w:t>
      </w:r>
      <w:r>
        <w:rPr>
          <w:rFonts w:ascii="仿宋_GB2312" w:eastAsia="仿宋_GB2312" w:hAnsi="仿宋" w:cs="仿宋" w:hint="eastAsia"/>
          <w:sz w:val="32"/>
          <w:szCs w:val="32"/>
        </w:rPr>
        <w:t>分。</w:t>
      </w:r>
    </w:p>
    <w:p w:rsidR="0097599F" w:rsidRDefault="00264192">
      <w:pPr>
        <w:spacing w:line="64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2.工龄</w:t>
      </w:r>
    </w:p>
    <w:p w:rsidR="0097599F" w:rsidRDefault="00264192">
      <w:pPr>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工龄每增加1年，加1分，累计不超过5分。工龄计算截止时间为开展转聘工作上一年度12月31日。进单位前有其他单位工作经历的，工龄计算以人事档案登记时间为准。</w:t>
      </w:r>
    </w:p>
    <w:p w:rsidR="0097599F" w:rsidRDefault="00264192">
      <w:pPr>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bCs/>
          <w:sz w:val="32"/>
          <w:szCs w:val="32"/>
        </w:rPr>
        <w:t>3.工作量</w:t>
      </w:r>
    </w:p>
    <w:p w:rsidR="0097599F" w:rsidRDefault="00264192">
      <w:pPr>
        <w:pStyle w:val="a4"/>
        <w:spacing w:after="0" w:line="640" w:lineRule="exact"/>
        <w:ind w:leftChars="0" w:left="0" w:firstLineChars="200" w:firstLine="640"/>
        <w:rPr>
          <w:rFonts w:ascii="仿宋_GB2312" w:eastAsia="仿宋_GB2312" w:hAnsi="仿宋" w:cs="仿宋"/>
          <w:szCs w:val="32"/>
        </w:rPr>
      </w:pPr>
      <w:r>
        <w:rPr>
          <w:rFonts w:ascii="仿宋_GB2312" w:eastAsia="仿宋_GB2312" w:hAnsi="仿宋" w:cs="仿宋" w:hint="eastAsia"/>
          <w:szCs w:val="32"/>
        </w:rPr>
        <w:t>具体积分见附表1，须经</w:t>
      </w:r>
      <w:r>
        <w:rPr>
          <w:rFonts w:ascii="仿宋_GB2312" w:eastAsia="仿宋_GB2312" w:hAnsi="仿宋" w:cs="仿宋"/>
          <w:szCs w:val="32"/>
        </w:rPr>
        <w:t>科室</w:t>
      </w:r>
      <w:r>
        <w:rPr>
          <w:rFonts w:ascii="仿宋_GB2312" w:eastAsia="仿宋_GB2312" w:hAnsi="仿宋" w:cs="仿宋" w:hint="eastAsia"/>
          <w:szCs w:val="32"/>
        </w:rPr>
        <w:t>核心</w:t>
      </w:r>
      <w:r>
        <w:rPr>
          <w:rFonts w:ascii="仿宋_GB2312" w:eastAsia="仿宋_GB2312" w:hAnsi="仿宋" w:cs="仿宋"/>
          <w:szCs w:val="32"/>
        </w:rPr>
        <w:t>考核小组</w:t>
      </w:r>
      <w:r>
        <w:rPr>
          <w:rFonts w:ascii="仿宋_GB2312" w:eastAsia="仿宋_GB2312" w:hAnsi="仿宋" w:cs="仿宋" w:hint="eastAsia"/>
          <w:szCs w:val="32"/>
        </w:rPr>
        <w:t>全体</w:t>
      </w:r>
      <w:r>
        <w:rPr>
          <w:rFonts w:ascii="仿宋_GB2312" w:eastAsia="仿宋_GB2312" w:hAnsi="仿宋" w:cs="仿宋"/>
          <w:szCs w:val="32"/>
        </w:rPr>
        <w:t>成员</w:t>
      </w:r>
      <w:r>
        <w:rPr>
          <w:rFonts w:ascii="仿宋_GB2312" w:eastAsia="仿宋_GB2312" w:hAnsi="仿宋" w:cs="仿宋" w:hint="eastAsia"/>
          <w:szCs w:val="32"/>
        </w:rPr>
        <w:t>签字</w:t>
      </w:r>
      <w:r>
        <w:rPr>
          <w:rFonts w:ascii="仿宋_GB2312" w:eastAsia="仿宋_GB2312" w:hAnsi="仿宋" w:cs="仿宋"/>
          <w:szCs w:val="32"/>
        </w:rPr>
        <w:t>确认，</w:t>
      </w:r>
      <w:r>
        <w:rPr>
          <w:rFonts w:ascii="仿宋_GB2312" w:eastAsia="仿宋_GB2312" w:hAnsi="仿宋" w:cs="仿宋" w:hint="eastAsia"/>
          <w:szCs w:val="32"/>
        </w:rPr>
        <w:t>累计积分不超过10分。</w:t>
      </w:r>
    </w:p>
    <w:p w:rsidR="0097599F" w:rsidRDefault="00264192">
      <w:pPr>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bCs/>
          <w:sz w:val="32"/>
          <w:szCs w:val="32"/>
        </w:rPr>
        <w:t>4.专业技术资格</w:t>
      </w:r>
    </w:p>
    <w:p w:rsidR="0097599F" w:rsidRDefault="00264192">
      <w:pPr>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（1）取得初级（师）专业技术资格：加3分。</w:t>
      </w:r>
    </w:p>
    <w:p w:rsidR="0097599F" w:rsidRDefault="00264192">
      <w:pPr>
        <w:spacing w:line="640" w:lineRule="exact"/>
        <w:ind w:firstLineChars="200" w:firstLine="640"/>
        <w:rPr>
          <w:rFonts w:ascii="仿宋_GB2312" w:eastAsia="仿宋_GB2312" w:hAnsi="仿宋" w:cs="仿宋"/>
          <w:sz w:val="32"/>
          <w:szCs w:val="32"/>
          <w:highlight w:val="yellow"/>
        </w:rPr>
      </w:pPr>
      <w:r>
        <w:rPr>
          <w:rFonts w:ascii="仿宋_GB2312" w:eastAsia="仿宋_GB2312" w:hAnsi="仿宋" w:cs="仿宋" w:hint="eastAsia"/>
          <w:sz w:val="32"/>
          <w:szCs w:val="32"/>
        </w:rPr>
        <w:t>（2）取得中级专业技术资格：加6分。</w:t>
      </w:r>
    </w:p>
    <w:p w:rsidR="0097599F" w:rsidRDefault="00264192">
      <w:pPr>
        <w:spacing w:line="64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5.荣誉称号</w:t>
      </w:r>
    </w:p>
    <w:p w:rsidR="0097599F" w:rsidRDefault="00264192">
      <w:pPr>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获医院“先进个人”荣誉称号加2分，累计加分不超过4分。</w:t>
      </w:r>
    </w:p>
    <w:p w:rsidR="0097599F" w:rsidRDefault="00264192">
      <w:pPr>
        <w:spacing w:line="360" w:lineRule="auto"/>
        <w:ind w:firstLineChars="200" w:firstLine="640"/>
        <w:rPr>
          <w:rFonts w:ascii="仿宋_GB2312" w:eastAsia="仿宋_GB2312" w:hAnsi="仿宋" w:cs="仿宋"/>
          <w:bCs/>
          <w:sz w:val="32"/>
          <w:szCs w:val="32"/>
        </w:rPr>
      </w:pPr>
      <w:r>
        <w:rPr>
          <w:rFonts w:ascii="仿宋_GB2312" w:eastAsia="仿宋_GB2312" w:hAnsi="仿宋" w:cs="仿宋"/>
          <w:bCs/>
          <w:sz w:val="32"/>
          <w:szCs w:val="32"/>
        </w:rPr>
        <w:t>6.</w:t>
      </w:r>
      <w:r>
        <w:rPr>
          <w:rFonts w:ascii="仿宋_GB2312" w:eastAsia="仿宋_GB2312" w:hAnsi="仿宋" w:cs="仿宋" w:hint="eastAsia"/>
          <w:bCs/>
          <w:sz w:val="32"/>
          <w:szCs w:val="32"/>
        </w:rPr>
        <w:t>发表论文</w:t>
      </w:r>
    </w:p>
    <w:p w:rsidR="0097599F" w:rsidRDefault="00264192">
      <w:pPr>
        <w:spacing w:line="360" w:lineRule="auto"/>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在本专业领域内学术刊物上发表第一作者文章，其中SCI 1篇IF≥3分，加</w:t>
      </w:r>
      <w:r>
        <w:rPr>
          <w:rFonts w:ascii="仿宋_GB2312" w:eastAsia="仿宋_GB2312" w:hAnsi="仿宋" w:cs="仿宋"/>
          <w:bCs/>
          <w:sz w:val="32"/>
          <w:szCs w:val="32"/>
        </w:rPr>
        <w:t>5</w:t>
      </w:r>
      <w:r>
        <w:rPr>
          <w:rFonts w:ascii="仿宋_GB2312" w:eastAsia="仿宋_GB2312" w:hAnsi="仿宋" w:cs="仿宋" w:hint="eastAsia"/>
          <w:bCs/>
          <w:sz w:val="32"/>
          <w:szCs w:val="32"/>
        </w:rPr>
        <w:t>分，SCI 1篇1</w:t>
      </w:r>
      <w:r w:rsidR="005D7982">
        <w:rPr>
          <w:rFonts w:ascii="微软雅黑" w:eastAsia="微软雅黑" w:hAnsi="微软雅黑" w:cs="微软雅黑" w:hint="eastAsia"/>
          <w:bCs/>
          <w:sz w:val="32"/>
          <w:szCs w:val="32"/>
        </w:rPr>
        <w:t>≤</w:t>
      </w:r>
      <w:r>
        <w:rPr>
          <w:rFonts w:ascii="仿宋_GB2312" w:eastAsia="仿宋_GB2312" w:hAnsi="仿宋" w:cs="仿宋" w:hint="eastAsia"/>
          <w:bCs/>
          <w:sz w:val="32"/>
          <w:szCs w:val="32"/>
        </w:rPr>
        <w:t>IF&lt;3分，加</w:t>
      </w:r>
      <w:r>
        <w:rPr>
          <w:rFonts w:ascii="仿宋_GB2312" w:eastAsia="仿宋_GB2312" w:hAnsi="仿宋" w:cs="仿宋"/>
          <w:bCs/>
          <w:sz w:val="32"/>
          <w:szCs w:val="32"/>
        </w:rPr>
        <w:t>4</w:t>
      </w:r>
      <w:r>
        <w:rPr>
          <w:rFonts w:ascii="仿宋_GB2312" w:eastAsia="仿宋_GB2312" w:hAnsi="仿宋" w:cs="仿宋" w:hint="eastAsia"/>
          <w:bCs/>
          <w:sz w:val="32"/>
          <w:szCs w:val="32"/>
        </w:rPr>
        <w:t>分；在北图核心以上刊物发表学术论文1篇或SCI 1篇IF&lt;1分，加</w:t>
      </w:r>
      <w:r>
        <w:rPr>
          <w:rFonts w:ascii="仿宋_GB2312" w:eastAsia="仿宋_GB2312" w:hAnsi="仿宋" w:cs="仿宋"/>
          <w:bCs/>
          <w:sz w:val="32"/>
          <w:szCs w:val="32"/>
        </w:rPr>
        <w:t>3</w:t>
      </w:r>
      <w:r>
        <w:rPr>
          <w:rFonts w:ascii="仿宋_GB2312" w:eastAsia="仿宋_GB2312" w:hAnsi="仿宋" w:cs="仿宋" w:hint="eastAsia"/>
          <w:bCs/>
          <w:sz w:val="32"/>
          <w:szCs w:val="32"/>
        </w:rPr>
        <w:t>分；在统计源刊物上发表论文1篇，加2分，在普通CN或ISSN刊号杂志发表论文1篇，加1分。论文必须是第一作者（排名第一），作者单位必须是安徽医科大学第一附属医院。</w:t>
      </w:r>
      <w:r>
        <w:rPr>
          <w:rFonts w:ascii="仿宋_GB2312" w:eastAsia="仿宋_GB2312" w:hAnsi="仿宋" w:cs="仿宋" w:hint="eastAsia"/>
          <w:sz w:val="32"/>
          <w:szCs w:val="32"/>
        </w:rPr>
        <w:t>发表刊物一律以正刊原件为依据，对增刊、手抄稿、征稿通知、单个印刷体、清样稿、电子刊物等不作为加分依据。论文影响</w:t>
      </w:r>
      <w:r>
        <w:rPr>
          <w:rFonts w:ascii="仿宋_GB2312" w:eastAsia="仿宋_GB2312" w:hAnsi="仿宋" w:cs="仿宋"/>
          <w:sz w:val="32"/>
          <w:szCs w:val="32"/>
        </w:rPr>
        <w:t>因子以文章发表</w:t>
      </w:r>
      <w:r>
        <w:rPr>
          <w:rFonts w:ascii="仿宋_GB2312" w:eastAsia="仿宋_GB2312" w:hAnsi="仿宋" w:cs="仿宋" w:hint="eastAsia"/>
          <w:sz w:val="32"/>
          <w:szCs w:val="32"/>
        </w:rPr>
        <w:t>当年影响因子</w:t>
      </w:r>
      <w:r>
        <w:rPr>
          <w:rFonts w:ascii="仿宋_GB2312" w:eastAsia="仿宋_GB2312" w:hAnsi="仿宋" w:cs="仿宋"/>
          <w:sz w:val="32"/>
          <w:szCs w:val="32"/>
        </w:rPr>
        <w:t>为准。</w:t>
      </w:r>
      <w:r>
        <w:rPr>
          <w:rFonts w:ascii="仿宋_GB2312" w:eastAsia="仿宋_GB2312" w:hAnsi="仿宋" w:cs="仿宋" w:hint="eastAsia"/>
          <w:bCs/>
          <w:sz w:val="32"/>
          <w:szCs w:val="32"/>
        </w:rPr>
        <w:t>发表在统计源及以上级别刊物上的论文可以累计加分，发表在统计源以下级别刊物上的论文，累计加分不超过2分。论文单项累计</w:t>
      </w:r>
      <w:r>
        <w:rPr>
          <w:rFonts w:ascii="仿宋_GB2312" w:eastAsia="仿宋_GB2312" w:hAnsi="仿宋" w:cs="仿宋"/>
          <w:bCs/>
          <w:sz w:val="32"/>
          <w:szCs w:val="32"/>
        </w:rPr>
        <w:t>加分不超过</w:t>
      </w:r>
      <w:r>
        <w:rPr>
          <w:rFonts w:ascii="仿宋_GB2312" w:eastAsia="仿宋_GB2312" w:hAnsi="仿宋" w:cs="仿宋" w:hint="eastAsia"/>
          <w:bCs/>
          <w:sz w:val="32"/>
          <w:szCs w:val="32"/>
        </w:rPr>
        <w:t>10分</w:t>
      </w:r>
      <w:r>
        <w:rPr>
          <w:rFonts w:ascii="仿宋_GB2312" w:eastAsia="仿宋_GB2312" w:hAnsi="仿宋" w:cs="仿宋"/>
          <w:bCs/>
          <w:sz w:val="32"/>
          <w:szCs w:val="32"/>
        </w:rPr>
        <w:t>。</w:t>
      </w:r>
    </w:p>
    <w:p w:rsidR="0097599F" w:rsidRDefault="00264192">
      <w:pPr>
        <w:spacing w:line="640" w:lineRule="exact"/>
        <w:ind w:firstLineChars="200" w:firstLine="640"/>
        <w:rPr>
          <w:rFonts w:ascii="仿宋_GB2312" w:eastAsia="仿宋_GB2312" w:hAnsi="仿宋" w:cs="仿宋"/>
          <w:bCs/>
          <w:sz w:val="32"/>
          <w:szCs w:val="32"/>
        </w:rPr>
      </w:pPr>
      <w:r>
        <w:rPr>
          <w:rFonts w:ascii="仿宋_GB2312" w:eastAsia="仿宋_GB2312" w:hAnsi="仿宋" w:cs="仿宋"/>
          <w:bCs/>
          <w:sz w:val="32"/>
          <w:szCs w:val="32"/>
        </w:rPr>
        <w:t>7</w:t>
      </w:r>
      <w:r>
        <w:rPr>
          <w:rFonts w:ascii="仿宋_GB2312" w:eastAsia="仿宋_GB2312" w:hAnsi="仿宋" w:cs="仿宋" w:hint="eastAsia"/>
          <w:bCs/>
          <w:sz w:val="32"/>
          <w:szCs w:val="32"/>
        </w:rPr>
        <w:t>.完成政府指令性任务</w:t>
      </w:r>
    </w:p>
    <w:p w:rsidR="0097599F" w:rsidRDefault="00264192">
      <w:pPr>
        <w:spacing w:line="64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完成政府指令性任务，包括援外、援藏、援疆人员及经上级部门认定的参加新冠肺炎疫情防控的一线医务人员，加3分。</w:t>
      </w:r>
    </w:p>
    <w:p w:rsidR="0097599F" w:rsidRPr="00AB159A" w:rsidRDefault="00264192">
      <w:pPr>
        <w:spacing w:line="640" w:lineRule="exact"/>
        <w:ind w:firstLineChars="200" w:firstLine="640"/>
        <w:rPr>
          <w:rFonts w:ascii="楷体_GB2312" w:eastAsia="楷体_GB2312" w:hAnsi="黑体" w:cs="黑体"/>
          <w:sz w:val="32"/>
          <w:szCs w:val="32"/>
        </w:rPr>
      </w:pPr>
      <w:r w:rsidRPr="00AB159A">
        <w:rPr>
          <w:rFonts w:ascii="楷体_GB2312" w:eastAsia="楷体_GB2312" w:hAnsi="黑体" w:cs="黑体" w:hint="eastAsia"/>
          <w:sz w:val="32"/>
          <w:szCs w:val="32"/>
        </w:rPr>
        <w:t>（二）减分细则</w:t>
      </w:r>
    </w:p>
    <w:p w:rsidR="0097599F" w:rsidRDefault="00264192">
      <w:pPr>
        <w:spacing w:line="64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1.人力资源部、医务处、护理部等查岗每次缺勤减3分。</w:t>
      </w:r>
    </w:p>
    <w:p w:rsidR="0097599F" w:rsidRDefault="00264192">
      <w:pPr>
        <w:spacing w:line="64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2.因违规操作造成医院设备和财产损失1000-5000元，</w:t>
      </w:r>
    </w:p>
    <w:p w:rsidR="0097599F" w:rsidRDefault="00264192">
      <w:pPr>
        <w:spacing w:line="640" w:lineRule="exact"/>
        <w:rPr>
          <w:rFonts w:ascii="仿宋_GB2312" w:eastAsia="仿宋_GB2312" w:hAnsi="仿宋" w:cs="仿宋"/>
          <w:color w:val="000000"/>
          <w:sz w:val="32"/>
          <w:szCs w:val="32"/>
        </w:rPr>
      </w:pPr>
      <w:r>
        <w:rPr>
          <w:rFonts w:ascii="仿宋_GB2312" w:eastAsia="仿宋_GB2312" w:hAnsi="仿宋" w:cs="仿宋" w:hint="eastAsia"/>
          <w:color w:val="000000"/>
          <w:sz w:val="32"/>
          <w:szCs w:val="32"/>
        </w:rPr>
        <w:t>每例次减1分；5000-10000元，每例次减2分，万元以上每例次减3分。</w:t>
      </w:r>
    </w:p>
    <w:p w:rsidR="0097599F" w:rsidRDefault="00264192">
      <w:pPr>
        <w:spacing w:line="64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lastRenderedPageBreak/>
        <w:t>3.经认定为医疗纠纷责任人并负有补偿（赔偿）经济责任的，补偿（赔偿）金额0-6000元，每例次减1分；6000-22000元，每例次减2分；37000-47000元，每例次减3分；大于47000元，每例次减4分。</w:t>
      </w:r>
    </w:p>
    <w:p w:rsidR="0097599F" w:rsidRDefault="00264192">
      <w:pPr>
        <w:spacing w:line="64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4.因个人原因出现负面舆情严重影响医院声誉的，每例次减3分。</w:t>
      </w:r>
    </w:p>
    <w:p w:rsidR="0097599F" w:rsidRPr="00AB159A" w:rsidRDefault="00264192">
      <w:pPr>
        <w:spacing w:line="640" w:lineRule="exact"/>
        <w:ind w:firstLineChars="200" w:firstLine="640"/>
        <w:rPr>
          <w:rFonts w:ascii="楷体_GB2312" w:eastAsia="楷体_GB2312" w:hAnsi="黑体" w:cs="黑体"/>
          <w:sz w:val="32"/>
          <w:szCs w:val="32"/>
        </w:rPr>
      </w:pPr>
      <w:r w:rsidRPr="00AB159A">
        <w:rPr>
          <w:rFonts w:ascii="楷体_GB2312" w:eastAsia="楷体_GB2312" w:hAnsi="黑体" w:cs="黑体" w:hint="eastAsia"/>
          <w:sz w:val="32"/>
          <w:szCs w:val="32"/>
        </w:rPr>
        <w:t>（三）</w:t>
      </w:r>
      <w:bookmarkStart w:id="0" w:name="_Hlk102944500"/>
      <w:r w:rsidRPr="00AB159A">
        <w:rPr>
          <w:rFonts w:ascii="楷体_GB2312" w:eastAsia="楷体_GB2312" w:hAnsi="黑体" w:cs="黑体" w:hint="eastAsia"/>
          <w:sz w:val="32"/>
          <w:szCs w:val="32"/>
        </w:rPr>
        <w:t>不予转聘的情形</w:t>
      </w:r>
    </w:p>
    <w:p w:rsidR="0097599F" w:rsidRDefault="00264192">
      <w:pPr>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任期内有下列情形之一，本年度不予转聘：</w:t>
      </w:r>
    </w:p>
    <w:bookmarkEnd w:id="0"/>
    <w:p w:rsidR="0097599F" w:rsidRDefault="00264192">
      <w:pPr>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1.医德医风考评或年度考核为合格以下等次（以发文为准）。</w:t>
      </w:r>
    </w:p>
    <w:p w:rsidR="0097599F" w:rsidRDefault="00264192">
      <w:pPr>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2.党纪政纪处分在</w:t>
      </w:r>
      <w:r>
        <w:rPr>
          <w:rFonts w:ascii="仿宋_GB2312" w:eastAsia="仿宋_GB2312" w:hAnsi="仿宋" w:cs="仿宋"/>
          <w:sz w:val="32"/>
          <w:szCs w:val="32"/>
        </w:rPr>
        <w:t>处分期内</w:t>
      </w:r>
      <w:r>
        <w:rPr>
          <w:rFonts w:ascii="仿宋_GB2312" w:eastAsia="仿宋_GB2312" w:hAnsi="仿宋" w:cs="仿宋" w:hint="eastAsia"/>
          <w:sz w:val="32"/>
          <w:szCs w:val="32"/>
        </w:rPr>
        <w:t>。</w:t>
      </w:r>
    </w:p>
    <w:p w:rsidR="0097599F" w:rsidRDefault="00264192">
      <w:pPr>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3.违反《医疗机构工作人员廉洁从业九项准则》规定。</w:t>
      </w:r>
    </w:p>
    <w:p w:rsidR="0097599F" w:rsidRDefault="00264192">
      <w:pPr>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4.医务处归档病历抽查中发现丙级病历。</w:t>
      </w:r>
    </w:p>
    <w:p w:rsidR="0097599F" w:rsidRDefault="00264192">
      <w:pPr>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5.定性为医疗事故或医疗损害责任者。</w:t>
      </w:r>
    </w:p>
    <w:p w:rsidR="0097599F" w:rsidRDefault="00264192">
      <w:pPr>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6.违背科研诚信、剽窃他人成果等弄虚作假行为。</w:t>
      </w:r>
    </w:p>
    <w:p w:rsidR="0097599F" w:rsidRDefault="00264192">
      <w:pPr>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7.</w:t>
      </w:r>
      <w:r>
        <w:rPr>
          <w:rFonts w:ascii="仿宋_GB2312" w:eastAsia="仿宋_GB2312" w:hAnsi="仿宋" w:cs="仿宋"/>
          <w:sz w:val="32"/>
          <w:szCs w:val="32"/>
        </w:rPr>
        <w:t>如有其他不得</w:t>
      </w:r>
      <w:r>
        <w:rPr>
          <w:rFonts w:ascii="仿宋_GB2312" w:eastAsia="仿宋_GB2312" w:hAnsi="仿宋" w:cs="仿宋" w:hint="eastAsia"/>
          <w:sz w:val="32"/>
          <w:szCs w:val="32"/>
        </w:rPr>
        <w:t>转聘</w:t>
      </w:r>
      <w:r>
        <w:rPr>
          <w:rFonts w:ascii="仿宋_GB2312" w:eastAsia="仿宋_GB2312" w:hAnsi="仿宋" w:cs="仿宋"/>
          <w:sz w:val="32"/>
          <w:szCs w:val="32"/>
        </w:rPr>
        <w:t>的情况，需经院长办公会</w:t>
      </w:r>
      <w:r>
        <w:rPr>
          <w:rFonts w:ascii="仿宋_GB2312" w:eastAsia="仿宋_GB2312" w:hAnsi="仿宋" w:cs="仿宋" w:hint="eastAsia"/>
          <w:sz w:val="32"/>
          <w:szCs w:val="32"/>
        </w:rPr>
        <w:t>审议。</w:t>
      </w:r>
    </w:p>
    <w:p w:rsidR="0097599F" w:rsidRDefault="00264192">
      <w:pPr>
        <w:spacing w:line="640" w:lineRule="exact"/>
        <w:jc w:val="center"/>
        <w:rPr>
          <w:rFonts w:ascii="黑体" w:eastAsia="黑体" w:hAnsi="黑体" w:cs="黑体"/>
          <w:sz w:val="32"/>
          <w:szCs w:val="32"/>
        </w:rPr>
      </w:pPr>
      <w:r>
        <w:rPr>
          <w:rFonts w:ascii="黑体" w:eastAsia="黑体" w:hAnsi="黑体" w:cs="黑体" w:hint="eastAsia"/>
          <w:sz w:val="32"/>
          <w:szCs w:val="32"/>
        </w:rPr>
        <w:t>第四章  转聘流程</w:t>
      </w:r>
    </w:p>
    <w:p w:rsidR="0097599F" w:rsidRDefault="00264192">
      <w:pPr>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内部聘用制人员在满足基本条件及转聘标准条件的基础上，经科室及主管部门审核同意后提交申请表及相关支撑材料，由人力资源部负责初步审核，相关部门协助审核评定分值，经公示后报院长办公会审议。</w:t>
      </w:r>
    </w:p>
    <w:p w:rsidR="0097599F" w:rsidRDefault="00264192">
      <w:pPr>
        <w:numPr>
          <w:ilvl w:val="255"/>
          <w:numId w:val="0"/>
        </w:numPr>
        <w:spacing w:line="640" w:lineRule="exact"/>
        <w:jc w:val="center"/>
        <w:rPr>
          <w:rFonts w:ascii="黑体" w:eastAsia="黑体" w:hAnsi="黑体" w:cs="黑体"/>
          <w:sz w:val="32"/>
          <w:szCs w:val="32"/>
        </w:rPr>
      </w:pPr>
      <w:r>
        <w:rPr>
          <w:rFonts w:ascii="黑体" w:eastAsia="黑体" w:hAnsi="黑体" w:cs="黑体" w:hint="eastAsia"/>
          <w:sz w:val="32"/>
          <w:szCs w:val="32"/>
        </w:rPr>
        <w:t>第五章  附则</w:t>
      </w:r>
    </w:p>
    <w:p w:rsidR="0097599F" w:rsidRDefault="00264192">
      <w:pPr>
        <w:numPr>
          <w:ilvl w:val="255"/>
          <w:numId w:val="0"/>
        </w:numPr>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一、本管理办法中所有业绩均要求任现职以来，截止时间为办理转聘工作上一年度的12月31日。</w:t>
      </w:r>
    </w:p>
    <w:p w:rsidR="0097599F" w:rsidRDefault="00264192">
      <w:pPr>
        <w:spacing w:line="640" w:lineRule="exact"/>
        <w:ind w:firstLineChars="200" w:firstLine="640"/>
        <w:rPr>
          <w:rFonts w:ascii="仿宋_GB2312" w:eastAsia="仿宋_GB2312"/>
          <w:sz w:val="32"/>
          <w:szCs w:val="32"/>
        </w:rPr>
      </w:pPr>
      <w:r>
        <w:rPr>
          <w:rFonts w:ascii="仿宋_GB2312" w:eastAsia="仿宋_GB2312" w:hAnsi="仿宋" w:cs="仿宋" w:hint="eastAsia"/>
          <w:sz w:val="32"/>
          <w:szCs w:val="32"/>
        </w:rPr>
        <w:t>二、转聘后按医院聘用制人员标准兑现相关待遇。</w:t>
      </w:r>
    </w:p>
    <w:p w:rsidR="0097599F" w:rsidRDefault="00264192">
      <w:pPr>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三、本管理办法由人力资源部负责解释，自</w:t>
      </w:r>
      <w:r>
        <w:rPr>
          <w:rFonts w:ascii="仿宋_GB2312" w:eastAsia="仿宋_GB2312" w:hAnsi="仿宋_GB2312" w:cs="仿宋_GB2312" w:hint="eastAsia"/>
          <w:sz w:val="32"/>
          <w:szCs w:val="32"/>
        </w:rPr>
        <w:t>2024年1月1日开始执行</w:t>
      </w:r>
      <w:r>
        <w:rPr>
          <w:rFonts w:ascii="仿宋_GB2312" w:eastAsia="仿宋_GB2312" w:hAnsi="仿宋" w:cs="仿宋" w:hint="eastAsia"/>
          <w:sz w:val="32"/>
          <w:szCs w:val="32"/>
        </w:rPr>
        <w:t>，原《安医大一附院内部聘用制职工转为聘用制职工人员条件》</w:t>
      </w:r>
      <w:r>
        <w:rPr>
          <w:rFonts w:ascii="仿宋_GB2312" w:eastAsia="仿宋_GB2312" w:hAnsi="仿宋_GB2312" w:cs="仿宋_GB2312" w:hint="eastAsia"/>
          <w:sz w:val="32"/>
          <w:szCs w:val="32"/>
        </w:rPr>
        <w:t>同时废止。</w:t>
      </w:r>
    </w:p>
    <w:p w:rsidR="0097599F" w:rsidRDefault="0097599F">
      <w:pPr>
        <w:pStyle w:val="a0"/>
        <w:spacing w:before="0" w:after="0" w:line="640" w:lineRule="exact"/>
        <w:rPr>
          <w:rFonts w:ascii="仿宋_GB2312" w:eastAsia="仿宋_GB2312"/>
          <w:sz w:val="32"/>
          <w:szCs w:val="32"/>
        </w:rPr>
      </w:pPr>
    </w:p>
    <w:p w:rsidR="0097599F" w:rsidRDefault="0097599F">
      <w:pPr>
        <w:pStyle w:val="a4"/>
        <w:rPr>
          <w:rFonts w:ascii="仿宋_GB2312" w:eastAsia="仿宋_GB2312"/>
          <w:szCs w:val="32"/>
        </w:rPr>
      </w:pPr>
    </w:p>
    <w:p w:rsidR="0097599F" w:rsidRDefault="0097599F">
      <w:pPr>
        <w:rPr>
          <w:rFonts w:ascii="仿宋_GB2312" w:eastAsia="仿宋_GB2312"/>
          <w:sz w:val="32"/>
          <w:szCs w:val="32"/>
        </w:rPr>
      </w:pPr>
    </w:p>
    <w:p w:rsidR="0097599F" w:rsidRDefault="0097599F">
      <w:pPr>
        <w:pStyle w:val="a0"/>
        <w:rPr>
          <w:rFonts w:ascii="仿宋_GB2312" w:eastAsia="仿宋_GB2312"/>
          <w:sz w:val="32"/>
          <w:szCs w:val="32"/>
        </w:rPr>
      </w:pPr>
    </w:p>
    <w:p w:rsidR="0097599F" w:rsidRDefault="0097599F">
      <w:pPr>
        <w:pStyle w:val="a4"/>
        <w:rPr>
          <w:rFonts w:ascii="仿宋_GB2312" w:eastAsia="仿宋_GB2312"/>
          <w:szCs w:val="32"/>
        </w:rPr>
      </w:pPr>
    </w:p>
    <w:p w:rsidR="0097599F" w:rsidRDefault="0097599F">
      <w:pPr>
        <w:rPr>
          <w:rFonts w:ascii="仿宋_GB2312" w:eastAsia="仿宋_GB2312"/>
          <w:sz w:val="32"/>
          <w:szCs w:val="32"/>
        </w:rPr>
      </w:pPr>
    </w:p>
    <w:p w:rsidR="0097599F" w:rsidRDefault="0097599F">
      <w:pPr>
        <w:pStyle w:val="a0"/>
        <w:rPr>
          <w:rFonts w:ascii="仿宋_GB2312" w:eastAsia="仿宋_GB2312"/>
          <w:sz w:val="32"/>
          <w:szCs w:val="32"/>
        </w:rPr>
      </w:pPr>
    </w:p>
    <w:p w:rsidR="0097599F" w:rsidRDefault="0097599F">
      <w:pPr>
        <w:pStyle w:val="a4"/>
        <w:rPr>
          <w:rFonts w:ascii="仿宋_GB2312" w:eastAsia="仿宋_GB2312"/>
          <w:szCs w:val="32"/>
        </w:rPr>
      </w:pPr>
    </w:p>
    <w:p w:rsidR="0097599F" w:rsidRDefault="0097599F">
      <w:pPr>
        <w:rPr>
          <w:rFonts w:ascii="仿宋_GB2312" w:eastAsia="仿宋_GB2312"/>
          <w:sz w:val="32"/>
          <w:szCs w:val="32"/>
        </w:rPr>
      </w:pPr>
    </w:p>
    <w:p w:rsidR="0097599F" w:rsidRDefault="0097599F">
      <w:pPr>
        <w:pStyle w:val="a0"/>
        <w:rPr>
          <w:rFonts w:ascii="仿宋_GB2312" w:eastAsia="仿宋_GB2312"/>
          <w:sz w:val="32"/>
          <w:szCs w:val="32"/>
        </w:rPr>
      </w:pPr>
    </w:p>
    <w:p w:rsidR="0097599F" w:rsidRDefault="0097599F">
      <w:pPr>
        <w:pStyle w:val="a4"/>
        <w:rPr>
          <w:rFonts w:ascii="仿宋_GB2312" w:eastAsia="仿宋_GB2312"/>
          <w:szCs w:val="32"/>
        </w:rPr>
      </w:pPr>
    </w:p>
    <w:p w:rsidR="0097599F" w:rsidRDefault="0097599F">
      <w:pPr>
        <w:rPr>
          <w:rFonts w:ascii="仿宋_GB2312" w:eastAsia="仿宋_GB2312"/>
          <w:sz w:val="32"/>
          <w:szCs w:val="32"/>
        </w:rPr>
      </w:pPr>
    </w:p>
    <w:p w:rsidR="0097599F" w:rsidRDefault="0097599F">
      <w:pPr>
        <w:pStyle w:val="a0"/>
        <w:rPr>
          <w:rFonts w:ascii="仿宋_GB2312" w:eastAsia="仿宋_GB2312"/>
          <w:sz w:val="32"/>
          <w:szCs w:val="32"/>
        </w:rPr>
      </w:pPr>
    </w:p>
    <w:p w:rsidR="0097599F" w:rsidRDefault="0097599F">
      <w:pPr>
        <w:pStyle w:val="a4"/>
        <w:rPr>
          <w:rFonts w:ascii="仿宋_GB2312" w:eastAsia="仿宋_GB2312"/>
          <w:szCs w:val="32"/>
        </w:rPr>
      </w:pPr>
    </w:p>
    <w:p w:rsidR="0097599F" w:rsidRDefault="0097599F">
      <w:pPr>
        <w:pStyle w:val="a0"/>
        <w:jc w:val="both"/>
        <w:rPr>
          <w:rFonts w:ascii="仿宋_GB2312" w:eastAsia="仿宋_GB2312"/>
          <w:sz w:val="32"/>
          <w:szCs w:val="32"/>
        </w:rPr>
        <w:sectPr w:rsidR="0097599F">
          <w:headerReference w:type="default" r:id="rId8"/>
          <w:footerReference w:type="even" r:id="rId9"/>
          <w:footerReference w:type="default" r:id="rId10"/>
          <w:pgSz w:w="11906" w:h="16838"/>
          <w:pgMar w:top="1418" w:right="1418" w:bottom="1814" w:left="1418" w:header="851" w:footer="992" w:gutter="0"/>
          <w:cols w:space="425"/>
          <w:docGrid w:type="lines" w:linePitch="312"/>
        </w:sectPr>
      </w:pPr>
    </w:p>
    <w:tbl>
      <w:tblPr>
        <w:tblW w:w="15020" w:type="dxa"/>
        <w:jc w:val="center"/>
        <w:tblLook w:val="04A0" w:firstRow="1" w:lastRow="0" w:firstColumn="1" w:lastColumn="0" w:noHBand="0" w:noVBand="1"/>
      </w:tblPr>
      <w:tblGrid>
        <w:gridCol w:w="1851"/>
        <w:gridCol w:w="13169"/>
      </w:tblGrid>
      <w:tr w:rsidR="0097599F">
        <w:trPr>
          <w:trHeight w:val="470"/>
          <w:jc w:val="center"/>
        </w:trPr>
        <w:tc>
          <w:tcPr>
            <w:tcW w:w="15020" w:type="dxa"/>
            <w:gridSpan w:val="2"/>
            <w:tcBorders>
              <w:top w:val="nil"/>
              <w:left w:val="nil"/>
              <w:bottom w:val="nil"/>
              <w:right w:val="nil"/>
            </w:tcBorders>
            <w:shd w:val="clear" w:color="auto" w:fill="auto"/>
            <w:vAlign w:val="center"/>
          </w:tcPr>
          <w:p w:rsidR="0097599F" w:rsidRDefault="00264192">
            <w:pPr>
              <w:widowControl/>
              <w:jc w:val="center"/>
              <w:textAlignment w:val="center"/>
              <w:rPr>
                <w:rFonts w:ascii="宋体" w:eastAsia="宋体" w:hAnsi="宋体" w:cs="宋体"/>
                <w:color w:val="000000"/>
                <w:sz w:val="24"/>
                <w:szCs w:val="24"/>
              </w:rPr>
            </w:pPr>
            <w:r>
              <w:rPr>
                <w:rFonts w:ascii="宋体" w:eastAsia="宋体" w:hAnsi="宋体" w:cs="宋体" w:hint="eastAsia"/>
                <w:b/>
                <w:bCs/>
                <w:color w:val="000000"/>
                <w:kern w:val="0"/>
                <w:sz w:val="24"/>
                <w:szCs w:val="24"/>
              </w:rPr>
              <w:lastRenderedPageBreak/>
              <w:t>附件1：内部聘用制转为聘用制近三年工作量积分表</w:t>
            </w:r>
          </w:p>
        </w:tc>
      </w:tr>
      <w:tr w:rsidR="0097599F">
        <w:trPr>
          <w:trHeight w:val="280"/>
          <w:jc w:val="center"/>
        </w:trPr>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专业</w:t>
            </w:r>
          </w:p>
        </w:tc>
        <w:tc>
          <w:tcPr>
            <w:tcW w:w="13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指标</w:t>
            </w:r>
          </w:p>
        </w:tc>
      </w:tr>
      <w:tr w:rsidR="0097599F">
        <w:trPr>
          <w:trHeight w:val="280"/>
          <w:jc w:val="center"/>
        </w:trPr>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传染病学</w:t>
            </w:r>
          </w:p>
        </w:tc>
        <w:tc>
          <w:tcPr>
            <w:tcW w:w="13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参与诊疗患者人次达到基本工作量要求(600人次)加4分，每增加60人次，加1分，累计不超过10分</w:t>
            </w:r>
          </w:p>
        </w:tc>
      </w:tr>
      <w:tr w:rsidR="0097599F">
        <w:trPr>
          <w:trHeight w:val="520"/>
          <w:jc w:val="center"/>
        </w:trPr>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麻醉学</w:t>
            </w:r>
          </w:p>
        </w:tc>
        <w:tc>
          <w:tcPr>
            <w:tcW w:w="13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参与诊疗患者人次达到基本工作量要求(1400人次)加4分，每增加140人次，加1分，累计不超过10分</w:t>
            </w:r>
          </w:p>
        </w:tc>
      </w:tr>
      <w:tr w:rsidR="0097599F">
        <w:trPr>
          <w:trHeight w:val="780"/>
          <w:jc w:val="center"/>
        </w:trPr>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超声医学</w:t>
            </w:r>
          </w:p>
        </w:tc>
        <w:tc>
          <w:tcPr>
            <w:tcW w:w="13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签发检查报告份数达到基本工作量要求(21000份)加4分，每增加2100份，加1分，累计不超过10分；对于专职从事心脏影像检查人员，达到基本工作量要求(16000 份)加4分，每增加1600份，加1分，累计不超过10分</w:t>
            </w:r>
          </w:p>
        </w:tc>
      </w:tr>
      <w:tr w:rsidR="0097599F">
        <w:trPr>
          <w:trHeight w:val="520"/>
          <w:jc w:val="center"/>
        </w:trPr>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临床医学检验学</w:t>
            </w:r>
          </w:p>
        </w:tc>
        <w:tc>
          <w:tcPr>
            <w:tcW w:w="13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rsidP="00F837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签发检查报告份数达到基本工作量要求(150000份)加4分，每增加15000份，加1分，累</w:t>
            </w:r>
            <w:r w:rsidR="00F83797">
              <w:rPr>
                <w:rFonts w:ascii="宋体" w:eastAsia="宋体" w:hAnsi="宋体" w:cs="宋体" w:hint="eastAsia"/>
                <w:color w:val="000000"/>
                <w:kern w:val="0"/>
                <w:sz w:val="20"/>
                <w:szCs w:val="20"/>
              </w:rPr>
              <w:t>计</w:t>
            </w:r>
            <w:r>
              <w:rPr>
                <w:rFonts w:ascii="宋体" w:eastAsia="宋体" w:hAnsi="宋体" w:cs="宋体" w:hint="eastAsia"/>
                <w:color w:val="000000"/>
                <w:kern w:val="0"/>
                <w:sz w:val="20"/>
                <w:szCs w:val="20"/>
              </w:rPr>
              <w:t>不超过10分</w:t>
            </w:r>
          </w:p>
        </w:tc>
      </w:tr>
      <w:tr w:rsidR="0097599F">
        <w:trPr>
          <w:trHeight w:val="280"/>
          <w:jc w:val="center"/>
        </w:trPr>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放射医学</w:t>
            </w:r>
          </w:p>
        </w:tc>
        <w:tc>
          <w:tcPr>
            <w:tcW w:w="13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rsidP="00F837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签发检查报告份数达到基本工作量要求(60000份)加4分，每增加6000份，加1分，累</w:t>
            </w:r>
            <w:r w:rsidR="00F83797">
              <w:rPr>
                <w:rFonts w:ascii="宋体" w:eastAsia="宋体" w:hAnsi="宋体" w:cs="宋体" w:hint="eastAsia"/>
                <w:color w:val="000000"/>
                <w:kern w:val="0"/>
                <w:sz w:val="20"/>
                <w:szCs w:val="20"/>
              </w:rPr>
              <w:t>计</w:t>
            </w:r>
            <w:r>
              <w:rPr>
                <w:rFonts w:ascii="宋体" w:eastAsia="宋体" w:hAnsi="宋体" w:cs="宋体" w:hint="eastAsia"/>
                <w:color w:val="000000"/>
                <w:kern w:val="0"/>
                <w:sz w:val="20"/>
                <w:szCs w:val="20"/>
              </w:rPr>
              <w:t>不超过10分</w:t>
            </w:r>
          </w:p>
        </w:tc>
      </w:tr>
      <w:tr w:rsidR="0097599F">
        <w:trPr>
          <w:trHeight w:val="300"/>
          <w:jc w:val="center"/>
        </w:trPr>
        <w:tc>
          <w:tcPr>
            <w:tcW w:w="1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药学</w:t>
            </w:r>
          </w:p>
        </w:tc>
        <w:tc>
          <w:tcPr>
            <w:tcW w:w="13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调配处方(包括审方、调配、复核/发药环节)数量达到基本工作量要求(140000张)加4分,每增加14000张，加1分，累计不超过10分</w:t>
            </w:r>
          </w:p>
        </w:tc>
      </w:tr>
      <w:tr w:rsidR="0097599F">
        <w:trPr>
          <w:trHeight w:val="280"/>
          <w:jc w:val="center"/>
        </w:trPr>
        <w:tc>
          <w:tcPr>
            <w:tcW w:w="1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97599F">
            <w:pPr>
              <w:jc w:val="center"/>
              <w:rPr>
                <w:rFonts w:ascii="宋体" w:eastAsia="宋体" w:hAnsi="宋体" w:cs="宋体"/>
                <w:color w:val="000000"/>
                <w:sz w:val="20"/>
                <w:szCs w:val="20"/>
              </w:rPr>
            </w:pPr>
          </w:p>
        </w:tc>
        <w:tc>
          <w:tcPr>
            <w:tcW w:w="13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或调配住院医嘱达到基本工作量要求(240000条)加4分，每增加24000张，加1分，累计不超过10分</w:t>
            </w:r>
          </w:p>
        </w:tc>
      </w:tr>
      <w:tr w:rsidR="0097599F">
        <w:trPr>
          <w:trHeight w:val="520"/>
          <w:jc w:val="center"/>
        </w:trPr>
        <w:tc>
          <w:tcPr>
            <w:tcW w:w="1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97599F">
            <w:pPr>
              <w:jc w:val="center"/>
              <w:rPr>
                <w:rFonts w:ascii="宋体" w:eastAsia="宋体" w:hAnsi="宋体" w:cs="宋体"/>
                <w:color w:val="000000"/>
                <w:sz w:val="20"/>
                <w:szCs w:val="20"/>
              </w:rPr>
            </w:pPr>
          </w:p>
        </w:tc>
        <w:tc>
          <w:tcPr>
            <w:tcW w:w="13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或参与(审方、摆药、调配、复核环节之一)静脉药物配置数量达到基本工作量要求(140000袋)加4分，每增加14000袋，加1分，累计不超过10分</w:t>
            </w:r>
          </w:p>
        </w:tc>
      </w:tr>
      <w:tr w:rsidR="0097599F">
        <w:trPr>
          <w:trHeight w:val="547"/>
          <w:jc w:val="center"/>
        </w:trPr>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中药学</w:t>
            </w:r>
          </w:p>
        </w:tc>
        <w:tc>
          <w:tcPr>
            <w:tcW w:w="13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调配门诊及住院中草药处方(包括审方、调配、复核/发药环节)数量达到基本工作量要求(10000张)加4分，每增加</w:t>
            </w:r>
            <w:r w:rsidR="000C7669">
              <w:rPr>
                <w:rFonts w:ascii="宋体" w:eastAsia="宋体" w:hAnsi="宋体" w:cs="宋体" w:hint="eastAsia"/>
                <w:color w:val="000000"/>
                <w:kern w:val="0"/>
                <w:sz w:val="20"/>
                <w:szCs w:val="20"/>
              </w:rPr>
              <w:t>10</w:t>
            </w:r>
            <w:r>
              <w:rPr>
                <w:rFonts w:ascii="宋体" w:eastAsia="宋体" w:hAnsi="宋体" w:cs="宋体" w:hint="eastAsia"/>
                <w:color w:val="000000"/>
                <w:kern w:val="0"/>
                <w:sz w:val="20"/>
                <w:szCs w:val="20"/>
              </w:rPr>
              <w:t>00张，加1</w:t>
            </w:r>
            <w:bookmarkStart w:id="1" w:name="_GoBack"/>
            <w:bookmarkEnd w:id="1"/>
            <w:r>
              <w:rPr>
                <w:rFonts w:ascii="宋体" w:eastAsia="宋体" w:hAnsi="宋体" w:cs="宋体" w:hint="eastAsia"/>
                <w:color w:val="000000"/>
                <w:kern w:val="0"/>
                <w:sz w:val="20"/>
                <w:szCs w:val="20"/>
              </w:rPr>
              <w:t>分，累计不超过10分</w:t>
            </w:r>
          </w:p>
        </w:tc>
      </w:tr>
      <w:tr w:rsidR="0097599F">
        <w:trPr>
          <w:trHeight w:val="280"/>
          <w:jc w:val="center"/>
        </w:trPr>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护理学</w:t>
            </w:r>
          </w:p>
        </w:tc>
        <w:tc>
          <w:tcPr>
            <w:tcW w:w="13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夜班数达到基本工作量要求(150个)加4分，每增加15个，加1分，累计不超过10分</w:t>
            </w:r>
          </w:p>
        </w:tc>
      </w:tr>
      <w:tr w:rsidR="0097599F">
        <w:trPr>
          <w:trHeight w:val="280"/>
          <w:jc w:val="center"/>
        </w:trPr>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病理学技术</w:t>
            </w:r>
          </w:p>
        </w:tc>
        <w:tc>
          <w:tcPr>
            <w:tcW w:w="13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病理制片数量达到基本工作量要求(110000张)加4分，每增加11000张，加1分，累计不超过10分</w:t>
            </w:r>
          </w:p>
        </w:tc>
      </w:tr>
      <w:tr w:rsidR="0097599F">
        <w:trPr>
          <w:trHeight w:val="520"/>
          <w:jc w:val="center"/>
        </w:trPr>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心电图技术</w:t>
            </w:r>
          </w:p>
        </w:tc>
        <w:tc>
          <w:tcPr>
            <w:tcW w:w="13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心电图技术操作次数达到基本工作量要求(40000次)加4分，每增加4000次，加1分，累计不超过10分</w:t>
            </w:r>
          </w:p>
        </w:tc>
      </w:tr>
      <w:tr w:rsidR="0097599F">
        <w:trPr>
          <w:trHeight w:val="280"/>
          <w:jc w:val="center"/>
        </w:trPr>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放射医学技术</w:t>
            </w:r>
          </w:p>
        </w:tc>
        <w:tc>
          <w:tcPr>
            <w:tcW w:w="13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技术操作次数达到基本工作量要求(40000次)加4分，每增加4000次，加1分，累计不超过10分</w:t>
            </w:r>
          </w:p>
        </w:tc>
      </w:tr>
      <w:tr w:rsidR="0097599F">
        <w:trPr>
          <w:trHeight w:val="520"/>
          <w:jc w:val="center"/>
        </w:trPr>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临床医学检验技术</w:t>
            </w:r>
          </w:p>
        </w:tc>
        <w:tc>
          <w:tcPr>
            <w:tcW w:w="13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签发(复核)检查报告份数达到基本工作量要求(280000份)加4分，每增加28000份，加1分，累计不超过10分</w:t>
            </w:r>
          </w:p>
        </w:tc>
      </w:tr>
      <w:tr w:rsidR="0097599F">
        <w:trPr>
          <w:trHeight w:val="711"/>
          <w:jc w:val="center"/>
        </w:trPr>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w:t>
            </w:r>
          </w:p>
        </w:tc>
        <w:tc>
          <w:tcPr>
            <w:tcW w:w="13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99F" w:rsidRDefault="0026419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健康管理中心、方便门诊等未设基本工作量指标的专职岗位医师、门诊部等无夜班岗位护理人员、行政人员及其他无法统计个人工作量数据的，依据年度考核结果赋分，考核合格，计4分；有1次年度考核优秀，计6分；有2次年度考核优秀，计8分；有3次考核优秀，计10分。</w:t>
            </w:r>
          </w:p>
        </w:tc>
      </w:tr>
      <w:tr w:rsidR="0097599F">
        <w:trPr>
          <w:trHeight w:val="438"/>
          <w:jc w:val="center"/>
        </w:trPr>
        <w:tc>
          <w:tcPr>
            <w:tcW w:w="15020" w:type="dxa"/>
            <w:gridSpan w:val="2"/>
            <w:tcBorders>
              <w:top w:val="nil"/>
              <w:left w:val="nil"/>
              <w:bottom w:val="nil"/>
              <w:right w:val="nil"/>
            </w:tcBorders>
            <w:shd w:val="clear" w:color="auto" w:fill="auto"/>
            <w:vAlign w:val="center"/>
          </w:tcPr>
          <w:p w:rsidR="0097599F" w:rsidRDefault="0026419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备注：工作量统计工作量测算中，近三年中若某一年度产假、培训进修等超过3个月，视作达到年平均基本工作量，计入近三年总工作量</w:t>
            </w:r>
          </w:p>
        </w:tc>
      </w:tr>
    </w:tbl>
    <w:p w:rsidR="0097599F" w:rsidRDefault="0097599F">
      <w:pPr>
        <w:pStyle w:val="a4"/>
        <w:ind w:leftChars="0" w:left="0"/>
      </w:pPr>
    </w:p>
    <w:sectPr w:rsidR="0097599F" w:rsidSect="0097599F">
      <w:pgSz w:w="16838" w:h="11906" w:orient="landscape"/>
      <w:pgMar w:top="1418" w:right="1418" w:bottom="1418" w:left="181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21C" w:rsidRDefault="006E121C" w:rsidP="0097599F">
      <w:r>
        <w:separator/>
      </w:r>
    </w:p>
  </w:endnote>
  <w:endnote w:type="continuationSeparator" w:id="0">
    <w:p w:rsidR="006E121C" w:rsidRDefault="006E121C" w:rsidP="0097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4475"/>
    </w:sdtPr>
    <w:sdtEndPr>
      <w:rPr>
        <w:rFonts w:asciiTheme="minorEastAsia" w:hAnsiTheme="minorEastAsia"/>
        <w:sz w:val="32"/>
        <w:szCs w:val="32"/>
      </w:rPr>
    </w:sdtEndPr>
    <w:sdtContent>
      <w:p w:rsidR="0097599F" w:rsidRDefault="00264192">
        <w:pPr>
          <w:pStyle w:val="a9"/>
          <w:ind w:right="360"/>
          <w:rPr>
            <w:rFonts w:asciiTheme="minorEastAsia" w:hAnsiTheme="minorEastAsia"/>
            <w:sz w:val="32"/>
            <w:szCs w:val="32"/>
          </w:rPr>
        </w:pPr>
        <w:r>
          <w:rPr>
            <w:rFonts w:asciiTheme="minorEastAsia" w:hAnsiTheme="minorEastAsia" w:hint="eastAsia"/>
            <w:sz w:val="32"/>
            <w:szCs w:val="32"/>
          </w:rPr>
          <w:t>-</w:t>
        </w:r>
        <w:r w:rsidR="00400B3B">
          <w:rPr>
            <w:rFonts w:asciiTheme="minorEastAsia" w:hAnsiTheme="minorEastAsia"/>
            <w:sz w:val="32"/>
            <w:szCs w:val="32"/>
          </w:rPr>
          <w:fldChar w:fldCharType="begin"/>
        </w:r>
        <w:r>
          <w:rPr>
            <w:rFonts w:asciiTheme="minorEastAsia" w:hAnsiTheme="minorEastAsia"/>
            <w:sz w:val="32"/>
            <w:szCs w:val="32"/>
          </w:rPr>
          <w:instrText xml:space="preserve"> PAGE   \* MERGEFORMAT </w:instrText>
        </w:r>
        <w:r w:rsidR="00400B3B">
          <w:rPr>
            <w:rFonts w:asciiTheme="minorEastAsia" w:hAnsiTheme="minorEastAsia"/>
            <w:sz w:val="32"/>
            <w:szCs w:val="32"/>
          </w:rPr>
          <w:fldChar w:fldCharType="separate"/>
        </w:r>
        <w:r w:rsidR="00F83797" w:rsidRPr="00F83797">
          <w:rPr>
            <w:rFonts w:asciiTheme="minorEastAsia" w:hAnsiTheme="minorEastAsia"/>
            <w:noProof/>
            <w:sz w:val="32"/>
            <w:szCs w:val="32"/>
            <w:lang w:val="zh-CN"/>
          </w:rPr>
          <w:t>6</w:t>
        </w:r>
        <w:r w:rsidR="00400B3B">
          <w:rPr>
            <w:rFonts w:asciiTheme="minorEastAsia" w:hAnsiTheme="minorEastAsia"/>
            <w:sz w:val="32"/>
            <w:szCs w:val="32"/>
          </w:rPr>
          <w:fldChar w:fldCharType="end"/>
        </w:r>
        <w:r>
          <w:rPr>
            <w:rFonts w:asciiTheme="minorEastAsia" w:hAnsiTheme="minorEastAsia" w:hint="eastAsia"/>
            <w:sz w:val="32"/>
            <w:szCs w:val="32"/>
          </w:rPr>
          <w:t>-</w:t>
        </w:r>
      </w:p>
    </w:sdtContent>
  </w:sdt>
  <w:p w:rsidR="0097599F" w:rsidRDefault="0097599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4470"/>
    </w:sdtPr>
    <w:sdtEndPr>
      <w:rPr>
        <w:rFonts w:asciiTheme="minorEastAsia" w:hAnsiTheme="minorEastAsia"/>
        <w:sz w:val="32"/>
        <w:szCs w:val="32"/>
      </w:rPr>
    </w:sdtEndPr>
    <w:sdtContent>
      <w:p w:rsidR="0097599F" w:rsidRDefault="00264192">
        <w:pPr>
          <w:pStyle w:val="a9"/>
          <w:jc w:val="right"/>
          <w:rPr>
            <w:rFonts w:asciiTheme="minorEastAsia" w:hAnsiTheme="minorEastAsia"/>
            <w:sz w:val="32"/>
            <w:szCs w:val="32"/>
          </w:rPr>
        </w:pPr>
        <w:r>
          <w:rPr>
            <w:rFonts w:asciiTheme="minorEastAsia" w:hAnsiTheme="minorEastAsia" w:hint="eastAsia"/>
            <w:sz w:val="32"/>
            <w:szCs w:val="32"/>
          </w:rPr>
          <w:t>-</w:t>
        </w:r>
        <w:r w:rsidR="00400B3B">
          <w:rPr>
            <w:rFonts w:asciiTheme="minorEastAsia" w:hAnsiTheme="minorEastAsia"/>
            <w:sz w:val="32"/>
            <w:szCs w:val="32"/>
          </w:rPr>
          <w:fldChar w:fldCharType="begin"/>
        </w:r>
        <w:r>
          <w:rPr>
            <w:rFonts w:asciiTheme="minorEastAsia" w:hAnsiTheme="minorEastAsia"/>
            <w:sz w:val="32"/>
            <w:szCs w:val="32"/>
          </w:rPr>
          <w:instrText xml:space="preserve"> PAGE   \* MERGEFORMAT </w:instrText>
        </w:r>
        <w:r w:rsidR="00400B3B">
          <w:rPr>
            <w:rFonts w:asciiTheme="minorEastAsia" w:hAnsiTheme="minorEastAsia"/>
            <w:sz w:val="32"/>
            <w:szCs w:val="32"/>
          </w:rPr>
          <w:fldChar w:fldCharType="separate"/>
        </w:r>
        <w:r w:rsidR="00F83797" w:rsidRPr="00F83797">
          <w:rPr>
            <w:rFonts w:asciiTheme="minorEastAsia" w:hAnsiTheme="minorEastAsia"/>
            <w:noProof/>
            <w:sz w:val="32"/>
            <w:szCs w:val="32"/>
            <w:lang w:val="zh-CN"/>
          </w:rPr>
          <w:t>5</w:t>
        </w:r>
        <w:r w:rsidR="00400B3B">
          <w:rPr>
            <w:rFonts w:asciiTheme="minorEastAsia" w:hAnsiTheme="minorEastAsia"/>
            <w:sz w:val="32"/>
            <w:szCs w:val="32"/>
          </w:rPr>
          <w:fldChar w:fldCharType="end"/>
        </w:r>
        <w:r>
          <w:rPr>
            <w:rFonts w:asciiTheme="minorEastAsia" w:hAnsiTheme="minorEastAsia" w:hint="eastAsia"/>
            <w:sz w:val="32"/>
            <w:szCs w:val="32"/>
          </w:rPr>
          <w:t>-</w:t>
        </w:r>
      </w:p>
    </w:sdtContent>
  </w:sdt>
  <w:p w:rsidR="0097599F" w:rsidRDefault="0097599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21C" w:rsidRDefault="006E121C" w:rsidP="0097599F">
      <w:r>
        <w:separator/>
      </w:r>
    </w:p>
  </w:footnote>
  <w:footnote w:type="continuationSeparator" w:id="0">
    <w:p w:rsidR="006E121C" w:rsidRDefault="006E121C" w:rsidP="00975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99F" w:rsidRDefault="0097599F">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C3C56"/>
    <w:multiLevelType w:val="singleLevel"/>
    <w:tmpl w:val="103C3C56"/>
    <w:lvl w:ilvl="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ZiZDk3MGVhNTY1ZDU0OGY2MDdiMGExMTUzMzBiYmMifQ=="/>
  </w:docVars>
  <w:rsids>
    <w:rsidRoot w:val="00E04513"/>
    <w:rsid w:val="00002FF7"/>
    <w:rsid w:val="00003CBB"/>
    <w:rsid w:val="00004A90"/>
    <w:rsid w:val="00007F42"/>
    <w:rsid w:val="00013FA2"/>
    <w:rsid w:val="000146AB"/>
    <w:rsid w:val="00015AD5"/>
    <w:rsid w:val="00020241"/>
    <w:rsid w:val="0002126F"/>
    <w:rsid w:val="00023856"/>
    <w:rsid w:val="00023E4F"/>
    <w:rsid w:val="0002645C"/>
    <w:rsid w:val="000266E0"/>
    <w:rsid w:val="000272F4"/>
    <w:rsid w:val="00031240"/>
    <w:rsid w:val="00034BEF"/>
    <w:rsid w:val="000353C7"/>
    <w:rsid w:val="000363FE"/>
    <w:rsid w:val="0004160E"/>
    <w:rsid w:val="00041B6C"/>
    <w:rsid w:val="00043277"/>
    <w:rsid w:val="000434EF"/>
    <w:rsid w:val="0004360E"/>
    <w:rsid w:val="00043EE4"/>
    <w:rsid w:val="00050732"/>
    <w:rsid w:val="00050F52"/>
    <w:rsid w:val="00053001"/>
    <w:rsid w:val="00054056"/>
    <w:rsid w:val="00055079"/>
    <w:rsid w:val="00055309"/>
    <w:rsid w:val="0006491D"/>
    <w:rsid w:val="00066111"/>
    <w:rsid w:val="000719A4"/>
    <w:rsid w:val="00075600"/>
    <w:rsid w:val="0007594E"/>
    <w:rsid w:val="000801B2"/>
    <w:rsid w:val="000826C7"/>
    <w:rsid w:val="000826FF"/>
    <w:rsid w:val="00082BAF"/>
    <w:rsid w:val="00085DC2"/>
    <w:rsid w:val="000873FD"/>
    <w:rsid w:val="0009153E"/>
    <w:rsid w:val="00094A4D"/>
    <w:rsid w:val="000A1237"/>
    <w:rsid w:val="000A2738"/>
    <w:rsid w:val="000A29E5"/>
    <w:rsid w:val="000A4A90"/>
    <w:rsid w:val="000B2198"/>
    <w:rsid w:val="000B34DB"/>
    <w:rsid w:val="000B3FF8"/>
    <w:rsid w:val="000B56A2"/>
    <w:rsid w:val="000C0526"/>
    <w:rsid w:val="000C1636"/>
    <w:rsid w:val="000C7669"/>
    <w:rsid w:val="000D1397"/>
    <w:rsid w:val="000D161B"/>
    <w:rsid w:val="000D53E2"/>
    <w:rsid w:val="000E0E6D"/>
    <w:rsid w:val="000E1E39"/>
    <w:rsid w:val="000E1FCA"/>
    <w:rsid w:val="000E222D"/>
    <w:rsid w:val="000E3065"/>
    <w:rsid w:val="000E5671"/>
    <w:rsid w:val="000E5EE7"/>
    <w:rsid w:val="000F37E6"/>
    <w:rsid w:val="000F3B6C"/>
    <w:rsid w:val="000F7E4F"/>
    <w:rsid w:val="001006C6"/>
    <w:rsid w:val="001038FC"/>
    <w:rsid w:val="00106A86"/>
    <w:rsid w:val="0010705D"/>
    <w:rsid w:val="0011044E"/>
    <w:rsid w:val="0011096C"/>
    <w:rsid w:val="0011589C"/>
    <w:rsid w:val="00116DFE"/>
    <w:rsid w:val="00117F08"/>
    <w:rsid w:val="00120B38"/>
    <w:rsid w:val="00126F1B"/>
    <w:rsid w:val="00130AD3"/>
    <w:rsid w:val="00133A8E"/>
    <w:rsid w:val="00134177"/>
    <w:rsid w:val="001372E7"/>
    <w:rsid w:val="00141CC6"/>
    <w:rsid w:val="001427D9"/>
    <w:rsid w:val="00147561"/>
    <w:rsid w:val="00150C52"/>
    <w:rsid w:val="00151B75"/>
    <w:rsid w:val="00153663"/>
    <w:rsid w:val="00157E6E"/>
    <w:rsid w:val="0016268B"/>
    <w:rsid w:val="00163EFF"/>
    <w:rsid w:val="001645F5"/>
    <w:rsid w:val="0016798A"/>
    <w:rsid w:val="00170DA4"/>
    <w:rsid w:val="001715B6"/>
    <w:rsid w:val="00173EA4"/>
    <w:rsid w:val="001750E0"/>
    <w:rsid w:val="0017510D"/>
    <w:rsid w:val="001751B6"/>
    <w:rsid w:val="00175336"/>
    <w:rsid w:val="001768BF"/>
    <w:rsid w:val="00177A0A"/>
    <w:rsid w:val="00182FC4"/>
    <w:rsid w:val="00184A16"/>
    <w:rsid w:val="001908C6"/>
    <w:rsid w:val="001928C5"/>
    <w:rsid w:val="00197294"/>
    <w:rsid w:val="00197F56"/>
    <w:rsid w:val="001A4D98"/>
    <w:rsid w:val="001A5D8F"/>
    <w:rsid w:val="001A5E29"/>
    <w:rsid w:val="001B1437"/>
    <w:rsid w:val="001B155B"/>
    <w:rsid w:val="001B49B3"/>
    <w:rsid w:val="001C5489"/>
    <w:rsid w:val="001C7C9E"/>
    <w:rsid w:val="001D2A4A"/>
    <w:rsid w:val="001D3E27"/>
    <w:rsid w:val="001D5F2F"/>
    <w:rsid w:val="001E021B"/>
    <w:rsid w:val="001E027A"/>
    <w:rsid w:val="001E1689"/>
    <w:rsid w:val="001E1996"/>
    <w:rsid w:val="001E2A2A"/>
    <w:rsid w:val="001F166D"/>
    <w:rsid w:val="001F2622"/>
    <w:rsid w:val="00201786"/>
    <w:rsid w:val="002018BA"/>
    <w:rsid w:val="00212AA8"/>
    <w:rsid w:val="00213277"/>
    <w:rsid w:val="002152A8"/>
    <w:rsid w:val="00215351"/>
    <w:rsid w:val="00216CEB"/>
    <w:rsid w:val="00217195"/>
    <w:rsid w:val="0021745E"/>
    <w:rsid w:val="0021760C"/>
    <w:rsid w:val="0022379F"/>
    <w:rsid w:val="002246A4"/>
    <w:rsid w:val="0023086C"/>
    <w:rsid w:val="00230B86"/>
    <w:rsid w:val="00231533"/>
    <w:rsid w:val="002315A8"/>
    <w:rsid w:val="00231918"/>
    <w:rsid w:val="00231A1F"/>
    <w:rsid w:val="00233DB9"/>
    <w:rsid w:val="00236250"/>
    <w:rsid w:val="002423CB"/>
    <w:rsid w:val="00243AE4"/>
    <w:rsid w:val="00246018"/>
    <w:rsid w:val="00255AEA"/>
    <w:rsid w:val="0025604B"/>
    <w:rsid w:val="00256712"/>
    <w:rsid w:val="002568B5"/>
    <w:rsid w:val="0025713D"/>
    <w:rsid w:val="00257AC3"/>
    <w:rsid w:val="00264192"/>
    <w:rsid w:val="00271B4F"/>
    <w:rsid w:val="002742F5"/>
    <w:rsid w:val="002752AB"/>
    <w:rsid w:val="00275CB6"/>
    <w:rsid w:val="002820DE"/>
    <w:rsid w:val="002926D3"/>
    <w:rsid w:val="00292D2F"/>
    <w:rsid w:val="0029612D"/>
    <w:rsid w:val="00297263"/>
    <w:rsid w:val="002A23B0"/>
    <w:rsid w:val="002A7433"/>
    <w:rsid w:val="002B18C8"/>
    <w:rsid w:val="002B1D63"/>
    <w:rsid w:val="002B5393"/>
    <w:rsid w:val="002B570E"/>
    <w:rsid w:val="002B7C4E"/>
    <w:rsid w:val="002C0CF2"/>
    <w:rsid w:val="002C2B04"/>
    <w:rsid w:val="002C4121"/>
    <w:rsid w:val="002C4170"/>
    <w:rsid w:val="002C4F33"/>
    <w:rsid w:val="002C5A71"/>
    <w:rsid w:val="002D0053"/>
    <w:rsid w:val="002D0657"/>
    <w:rsid w:val="002D1059"/>
    <w:rsid w:val="002D143F"/>
    <w:rsid w:val="002D1E2D"/>
    <w:rsid w:val="002D4B67"/>
    <w:rsid w:val="002D534B"/>
    <w:rsid w:val="002D6999"/>
    <w:rsid w:val="002D7205"/>
    <w:rsid w:val="002E0A05"/>
    <w:rsid w:val="002E15E0"/>
    <w:rsid w:val="002E24A9"/>
    <w:rsid w:val="002E6F7E"/>
    <w:rsid w:val="002E7243"/>
    <w:rsid w:val="002F0275"/>
    <w:rsid w:val="002F4692"/>
    <w:rsid w:val="002F5028"/>
    <w:rsid w:val="002F7E3B"/>
    <w:rsid w:val="00302F5D"/>
    <w:rsid w:val="003135BD"/>
    <w:rsid w:val="003322C9"/>
    <w:rsid w:val="003340A3"/>
    <w:rsid w:val="0033666E"/>
    <w:rsid w:val="00337048"/>
    <w:rsid w:val="00337E5F"/>
    <w:rsid w:val="003400C1"/>
    <w:rsid w:val="00340492"/>
    <w:rsid w:val="003409D2"/>
    <w:rsid w:val="0034701D"/>
    <w:rsid w:val="00357AF5"/>
    <w:rsid w:val="0036135D"/>
    <w:rsid w:val="0036744A"/>
    <w:rsid w:val="00372CEC"/>
    <w:rsid w:val="003735B0"/>
    <w:rsid w:val="00380950"/>
    <w:rsid w:val="00381DFC"/>
    <w:rsid w:val="0038218B"/>
    <w:rsid w:val="00394B10"/>
    <w:rsid w:val="003A03BA"/>
    <w:rsid w:val="003A05C9"/>
    <w:rsid w:val="003A273B"/>
    <w:rsid w:val="003A3917"/>
    <w:rsid w:val="003B12EB"/>
    <w:rsid w:val="003B1605"/>
    <w:rsid w:val="003B21F8"/>
    <w:rsid w:val="003B24C5"/>
    <w:rsid w:val="003B4A79"/>
    <w:rsid w:val="003B7039"/>
    <w:rsid w:val="003C432F"/>
    <w:rsid w:val="003C5AA1"/>
    <w:rsid w:val="003C640B"/>
    <w:rsid w:val="003D082B"/>
    <w:rsid w:val="003D2A55"/>
    <w:rsid w:val="003E0FC1"/>
    <w:rsid w:val="003E32A1"/>
    <w:rsid w:val="003E42BD"/>
    <w:rsid w:val="003E57AA"/>
    <w:rsid w:val="003E6228"/>
    <w:rsid w:val="003E6AFF"/>
    <w:rsid w:val="003E7D94"/>
    <w:rsid w:val="003F3BF1"/>
    <w:rsid w:val="003F492A"/>
    <w:rsid w:val="003F5DA8"/>
    <w:rsid w:val="00400B3B"/>
    <w:rsid w:val="004019A3"/>
    <w:rsid w:val="00404F32"/>
    <w:rsid w:val="00405CD7"/>
    <w:rsid w:val="00410208"/>
    <w:rsid w:val="00413508"/>
    <w:rsid w:val="00413B1E"/>
    <w:rsid w:val="004146F6"/>
    <w:rsid w:val="00417556"/>
    <w:rsid w:val="00421A89"/>
    <w:rsid w:val="00422E1B"/>
    <w:rsid w:val="00425912"/>
    <w:rsid w:val="0043239E"/>
    <w:rsid w:val="00432412"/>
    <w:rsid w:val="0044014A"/>
    <w:rsid w:val="004411BE"/>
    <w:rsid w:val="00443E34"/>
    <w:rsid w:val="004447EB"/>
    <w:rsid w:val="00445995"/>
    <w:rsid w:val="00450D60"/>
    <w:rsid w:val="00451573"/>
    <w:rsid w:val="00454916"/>
    <w:rsid w:val="00457482"/>
    <w:rsid w:val="00461A79"/>
    <w:rsid w:val="004638D8"/>
    <w:rsid w:val="004647AF"/>
    <w:rsid w:val="00465136"/>
    <w:rsid w:val="00466647"/>
    <w:rsid w:val="00467944"/>
    <w:rsid w:val="0047289B"/>
    <w:rsid w:val="00474846"/>
    <w:rsid w:val="00482645"/>
    <w:rsid w:val="0048361F"/>
    <w:rsid w:val="004868E9"/>
    <w:rsid w:val="0049142F"/>
    <w:rsid w:val="00491A10"/>
    <w:rsid w:val="00493AD1"/>
    <w:rsid w:val="00493FBD"/>
    <w:rsid w:val="00495895"/>
    <w:rsid w:val="0049717A"/>
    <w:rsid w:val="00497EBC"/>
    <w:rsid w:val="004A146F"/>
    <w:rsid w:val="004A2627"/>
    <w:rsid w:val="004A29A3"/>
    <w:rsid w:val="004A2A19"/>
    <w:rsid w:val="004A74A3"/>
    <w:rsid w:val="004B2F67"/>
    <w:rsid w:val="004B46E7"/>
    <w:rsid w:val="004B59BE"/>
    <w:rsid w:val="004B6362"/>
    <w:rsid w:val="004C21D2"/>
    <w:rsid w:val="004C34E8"/>
    <w:rsid w:val="004C4C7B"/>
    <w:rsid w:val="004D0173"/>
    <w:rsid w:val="004D1AD5"/>
    <w:rsid w:val="004D45C0"/>
    <w:rsid w:val="004D6631"/>
    <w:rsid w:val="004D6935"/>
    <w:rsid w:val="004E01F5"/>
    <w:rsid w:val="004E2258"/>
    <w:rsid w:val="004E36DE"/>
    <w:rsid w:val="004E3C70"/>
    <w:rsid w:val="004E4093"/>
    <w:rsid w:val="004E5E2B"/>
    <w:rsid w:val="004E6BBE"/>
    <w:rsid w:val="004F0ECE"/>
    <w:rsid w:val="004F379D"/>
    <w:rsid w:val="004F7B08"/>
    <w:rsid w:val="00500074"/>
    <w:rsid w:val="005010D4"/>
    <w:rsid w:val="00502D47"/>
    <w:rsid w:val="00504361"/>
    <w:rsid w:val="0050492A"/>
    <w:rsid w:val="00505564"/>
    <w:rsid w:val="00507E36"/>
    <w:rsid w:val="00511D1F"/>
    <w:rsid w:val="0051238D"/>
    <w:rsid w:val="005155DF"/>
    <w:rsid w:val="00515B51"/>
    <w:rsid w:val="0051690C"/>
    <w:rsid w:val="00533244"/>
    <w:rsid w:val="00534ABC"/>
    <w:rsid w:val="005364B3"/>
    <w:rsid w:val="00536C8E"/>
    <w:rsid w:val="00540E5C"/>
    <w:rsid w:val="005416AB"/>
    <w:rsid w:val="00541CDD"/>
    <w:rsid w:val="00552C55"/>
    <w:rsid w:val="00553821"/>
    <w:rsid w:val="00555975"/>
    <w:rsid w:val="00557131"/>
    <w:rsid w:val="00564CE3"/>
    <w:rsid w:val="005671F5"/>
    <w:rsid w:val="00570963"/>
    <w:rsid w:val="00571334"/>
    <w:rsid w:val="005777DE"/>
    <w:rsid w:val="0058307D"/>
    <w:rsid w:val="005842F5"/>
    <w:rsid w:val="00586F5E"/>
    <w:rsid w:val="00587726"/>
    <w:rsid w:val="0059293B"/>
    <w:rsid w:val="005946A2"/>
    <w:rsid w:val="005A1D7E"/>
    <w:rsid w:val="005B272B"/>
    <w:rsid w:val="005C713E"/>
    <w:rsid w:val="005C7D6D"/>
    <w:rsid w:val="005D113C"/>
    <w:rsid w:val="005D1260"/>
    <w:rsid w:val="005D3347"/>
    <w:rsid w:val="005D6BB4"/>
    <w:rsid w:val="005D7982"/>
    <w:rsid w:val="005E2FC5"/>
    <w:rsid w:val="005E7613"/>
    <w:rsid w:val="005E7693"/>
    <w:rsid w:val="005F2495"/>
    <w:rsid w:val="005F62E0"/>
    <w:rsid w:val="005F7C8F"/>
    <w:rsid w:val="005F7D64"/>
    <w:rsid w:val="006005AE"/>
    <w:rsid w:val="0060263A"/>
    <w:rsid w:val="00603434"/>
    <w:rsid w:val="00603B87"/>
    <w:rsid w:val="0061023F"/>
    <w:rsid w:val="00611813"/>
    <w:rsid w:val="00611D0D"/>
    <w:rsid w:val="00611D1E"/>
    <w:rsid w:val="00612881"/>
    <w:rsid w:val="00622896"/>
    <w:rsid w:val="00622E51"/>
    <w:rsid w:val="006260AC"/>
    <w:rsid w:val="0062643C"/>
    <w:rsid w:val="0062731C"/>
    <w:rsid w:val="00627E54"/>
    <w:rsid w:val="006316FE"/>
    <w:rsid w:val="006368C2"/>
    <w:rsid w:val="0064054B"/>
    <w:rsid w:val="00642299"/>
    <w:rsid w:val="00642AF1"/>
    <w:rsid w:val="0064621F"/>
    <w:rsid w:val="00650FE6"/>
    <w:rsid w:val="00653FA5"/>
    <w:rsid w:val="006555AE"/>
    <w:rsid w:val="00655B88"/>
    <w:rsid w:val="006600F2"/>
    <w:rsid w:val="00660424"/>
    <w:rsid w:val="00665357"/>
    <w:rsid w:val="0066712E"/>
    <w:rsid w:val="0068325C"/>
    <w:rsid w:val="00684307"/>
    <w:rsid w:val="00684412"/>
    <w:rsid w:val="00687AB2"/>
    <w:rsid w:val="00690648"/>
    <w:rsid w:val="00690B59"/>
    <w:rsid w:val="00690C06"/>
    <w:rsid w:val="00691F2B"/>
    <w:rsid w:val="006924A9"/>
    <w:rsid w:val="006A319F"/>
    <w:rsid w:val="006A392A"/>
    <w:rsid w:val="006A5550"/>
    <w:rsid w:val="006A67A9"/>
    <w:rsid w:val="006A6B53"/>
    <w:rsid w:val="006A6C54"/>
    <w:rsid w:val="006B23C0"/>
    <w:rsid w:val="006B5D4B"/>
    <w:rsid w:val="006C282A"/>
    <w:rsid w:val="006C4BEB"/>
    <w:rsid w:val="006C6A18"/>
    <w:rsid w:val="006C6BAB"/>
    <w:rsid w:val="006D3791"/>
    <w:rsid w:val="006E0F54"/>
    <w:rsid w:val="006E121C"/>
    <w:rsid w:val="006E1EA4"/>
    <w:rsid w:val="006E497B"/>
    <w:rsid w:val="006F4533"/>
    <w:rsid w:val="006F5B0A"/>
    <w:rsid w:val="006F6D3A"/>
    <w:rsid w:val="00700808"/>
    <w:rsid w:val="00700F72"/>
    <w:rsid w:val="00710216"/>
    <w:rsid w:val="007154B7"/>
    <w:rsid w:val="00721996"/>
    <w:rsid w:val="00725774"/>
    <w:rsid w:val="00734F41"/>
    <w:rsid w:val="007350DE"/>
    <w:rsid w:val="007351C9"/>
    <w:rsid w:val="00735935"/>
    <w:rsid w:val="007401D1"/>
    <w:rsid w:val="00743D01"/>
    <w:rsid w:val="00746FF8"/>
    <w:rsid w:val="00750E6F"/>
    <w:rsid w:val="007565AC"/>
    <w:rsid w:val="00757AF8"/>
    <w:rsid w:val="007622F9"/>
    <w:rsid w:val="007626AA"/>
    <w:rsid w:val="00762822"/>
    <w:rsid w:val="00763152"/>
    <w:rsid w:val="00766BB1"/>
    <w:rsid w:val="0077080B"/>
    <w:rsid w:val="00770EA9"/>
    <w:rsid w:val="0077105E"/>
    <w:rsid w:val="00774329"/>
    <w:rsid w:val="007768D7"/>
    <w:rsid w:val="0078120B"/>
    <w:rsid w:val="007825AF"/>
    <w:rsid w:val="00784F28"/>
    <w:rsid w:val="00785E7C"/>
    <w:rsid w:val="007865C0"/>
    <w:rsid w:val="00787A0A"/>
    <w:rsid w:val="00787C24"/>
    <w:rsid w:val="00797539"/>
    <w:rsid w:val="007A05AD"/>
    <w:rsid w:val="007A210E"/>
    <w:rsid w:val="007A7AD1"/>
    <w:rsid w:val="007B001F"/>
    <w:rsid w:val="007B1683"/>
    <w:rsid w:val="007B1A39"/>
    <w:rsid w:val="007B1F95"/>
    <w:rsid w:val="007B21A0"/>
    <w:rsid w:val="007B71B0"/>
    <w:rsid w:val="007C278C"/>
    <w:rsid w:val="007C3196"/>
    <w:rsid w:val="007C3E59"/>
    <w:rsid w:val="007C502E"/>
    <w:rsid w:val="007C74EF"/>
    <w:rsid w:val="007C7953"/>
    <w:rsid w:val="007D0B25"/>
    <w:rsid w:val="007D5A2A"/>
    <w:rsid w:val="007E4279"/>
    <w:rsid w:val="007E5421"/>
    <w:rsid w:val="007F0574"/>
    <w:rsid w:val="007F3035"/>
    <w:rsid w:val="007F4240"/>
    <w:rsid w:val="008044A8"/>
    <w:rsid w:val="008126A4"/>
    <w:rsid w:val="00817834"/>
    <w:rsid w:val="008201DC"/>
    <w:rsid w:val="00821F5A"/>
    <w:rsid w:val="00827BAA"/>
    <w:rsid w:val="0083109C"/>
    <w:rsid w:val="00832394"/>
    <w:rsid w:val="00836A40"/>
    <w:rsid w:val="00837F31"/>
    <w:rsid w:val="00840347"/>
    <w:rsid w:val="00841CB9"/>
    <w:rsid w:val="00844003"/>
    <w:rsid w:val="0084476F"/>
    <w:rsid w:val="00844E28"/>
    <w:rsid w:val="00846B25"/>
    <w:rsid w:val="00852781"/>
    <w:rsid w:val="008538D7"/>
    <w:rsid w:val="00854B0B"/>
    <w:rsid w:val="008621DB"/>
    <w:rsid w:val="0086258F"/>
    <w:rsid w:val="00867E1E"/>
    <w:rsid w:val="00872995"/>
    <w:rsid w:val="00884414"/>
    <w:rsid w:val="008862A7"/>
    <w:rsid w:val="00886E5E"/>
    <w:rsid w:val="00892E2B"/>
    <w:rsid w:val="00896CB8"/>
    <w:rsid w:val="00897B56"/>
    <w:rsid w:val="008A10D5"/>
    <w:rsid w:val="008A70CB"/>
    <w:rsid w:val="008A7605"/>
    <w:rsid w:val="008B01BC"/>
    <w:rsid w:val="008B0BF5"/>
    <w:rsid w:val="008B2AE5"/>
    <w:rsid w:val="008B3731"/>
    <w:rsid w:val="008B73D3"/>
    <w:rsid w:val="008C4973"/>
    <w:rsid w:val="008C7B51"/>
    <w:rsid w:val="008C7BE2"/>
    <w:rsid w:val="008D22EE"/>
    <w:rsid w:val="008D3276"/>
    <w:rsid w:val="008D6F19"/>
    <w:rsid w:val="008E1D8D"/>
    <w:rsid w:val="008E3727"/>
    <w:rsid w:val="008E701D"/>
    <w:rsid w:val="008E79E5"/>
    <w:rsid w:val="008F04D4"/>
    <w:rsid w:val="008F2846"/>
    <w:rsid w:val="008F4AA0"/>
    <w:rsid w:val="008F4FD5"/>
    <w:rsid w:val="008F666B"/>
    <w:rsid w:val="00904604"/>
    <w:rsid w:val="00905267"/>
    <w:rsid w:val="0091216A"/>
    <w:rsid w:val="009151F9"/>
    <w:rsid w:val="009165A3"/>
    <w:rsid w:val="009201A4"/>
    <w:rsid w:val="00930623"/>
    <w:rsid w:val="00933BF2"/>
    <w:rsid w:val="009348D0"/>
    <w:rsid w:val="00935CC7"/>
    <w:rsid w:val="0093628B"/>
    <w:rsid w:val="009376D1"/>
    <w:rsid w:val="0094084A"/>
    <w:rsid w:val="009408F7"/>
    <w:rsid w:val="00942897"/>
    <w:rsid w:val="00943283"/>
    <w:rsid w:val="009451B5"/>
    <w:rsid w:val="0094566C"/>
    <w:rsid w:val="00947AE1"/>
    <w:rsid w:val="00950101"/>
    <w:rsid w:val="00951301"/>
    <w:rsid w:val="009522F8"/>
    <w:rsid w:val="00952954"/>
    <w:rsid w:val="009578AB"/>
    <w:rsid w:val="009579A2"/>
    <w:rsid w:val="009615C1"/>
    <w:rsid w:val="0096178B"/>
    <w:rsid w:val="00963508"/>
    <w:rsid w:val="0096385A"/>
    <w:rsid w:val="009643D0"/>
    <w:rsid w:val="00964A97"/>
    <w:rsid w:val="00971CC2"/>
    <w:rsid w:val="0097234D"/>
    <w:rsid w:val="009731EE"/>
    <w:rsid w:val="00974F3C"/>
    <w:rsid w:val="0097599F"/>
    <w:rsid w:val="00975A5A"/>
    <w:rsid w:val="009802B9"/>
    <w:rsid w:val="00981CCC"/>
    <w:rsid w:val="00984051"/>
    <w:rsid w:val="00991909"/>
    <w:rsid w:val="00991DDE"/>
    <w:rsid w:val="00992795"/>
    <w:rsid w:val="00993283"/>
    <w:rsid w:val="009950CE"/>
    <w:rsid w:val="00996C36"/>
    <w:rsid w:val="009A0BC0"/>
    <w:rsid w:val="009B065E"/>
    <w:rsid w:val="009B784F"/>
    <w:rsid w:val="009C0E56"/>
    <w:rsid w:val="009C0F10"/>
    <w:rsid w:val="009C29F9"/>
    <w:rsid w:val="009C2F0D"/>
    <w:rsid w:val="009C4E56"/>
    <w:rsid w:val="009D086B"/>
    <w:rsid w:val="009D53C3"/>
    <w:rsid w:val="009E026A"/>
    <w:rsid w:val="009E2407"/>
    <w:rsid w:val="009E353F"/>
    <w:rsid w:val="009F41D4"/>
    <w:rsid w:val="009F4BF2"/>
    <w:rsid w:val="009F691E"/>
    <w:rsid w:val="00A017A5"/>
    <w:rsid w:val="00A02B16"/>
    <w:rsid w:val="00A030A1"/>
    <w:rsid w:val="00A04E19"/>
    <w:rsid w:val="00A04F7F"/>
    <w:rsid w:val="00A104A3"/>
    <w:rsid w:val="00A1521F"/>
    <w:rsid w:val="00A1616B"/>
    <w:rsid w:val="00A162F4"/>
    <w:rsid w:val="00A22151"/>
    <w:rsid w:val="00A2411D"/>
    <w:rsid w:val="00A2482F"/>
    <w:rsid w:val="00A26D16"/>
    <w:rsid w:val="00A26D8B"/>
    <w:rsid w:val="00A26DCF"/>
    <w:rsid w:val="00A31304"/>
    <w:rsid w:val="00A35BB3"/>
    <w:rsid w:val="00A35CFA"/>
    <w:rsid w:val="00A37D84"/>
    <w:rsid w:val="00A4015A"/>
    <w:rsid w:val="00A40F04"/>
    <w:rsid w:val="00A41374"/>
    <w:rsid w:val="00A413A8"/>
    <w:rsid w:val="00A41764"/>
    <w:rsid w:val="00A4406E"/>
    <w:rsid w:val="00A44788"/>
    <w:rsid w:val="00A466ED"/>
    <w:rsid w:val="00A5507A"/>
    <w:rsid w:val="00A575FA"/>
    <w:rsid w:val="00A61B3F"/>
    <w:rsid w:val="00A627F1"/>
    <w:rsid w:val="00A642B5"/>
    <w:rsid w:val="00A648E7"/>
    <w:rsid w:val="00A658CF"/>
    <w:rsid w:val="00A80203"/>
    <w:rsid w:val="00A81DFD"/>
    <w:rsid w:val="00A860C3"/>
    <w:rsid w:val="00A87A5D"/>
    <w:rsid w:val="00A93B48"/>
    <w:rsid w:val="00A93FA0"/>
    <w:rsid w:val="00A97BE3"/>
    <w:rsid w:val="00AA2318"/>
    <w:rsid w:val="00AB159A"/>
    <w:rsid w:val="00AB1C10"/>
    <w:rsid w:val="00AB3DDA"/>
    <w:rsid w:val="00AB5EF4"/>
    <w:rsid w:val="00AC10F8"/>
    <w:rsid w:val="00AC132C"/>
    <w:rsid w:val="00AC36ED"/>
    <w:rsid w:val="00AC3A93"/>
    <w:rsid w:val="00AC4470"/>
    <w:rsid w:val="00AC4CE3"/>
    <w:rsid w:val="00AC5931"/>
    <w:rsid w:val="00AC6133"/>
    <w:rsid w:val="00AC7877"/>
    <w:rsid w:val="00AC79E6"/>
    <w:rsid w:val="00AC7B6D"/>
    <w:rsid w:val="00AD05A6"/>
    <w:rsid w:val="00AD46EF"/>
    <w:rsid w:val="00AD6B98"/>
    <w:rsid w:val="00AD6CC2"/>
    <w:rsid w:val="00AE2161"/>
    <w:rsid w:val="00AE5AE4"/>
    <w:rsid w:val="00AE7145"/>
    <w:rsid w:val="00AE75A4"/>
    <w:rsid w:val="00AF2717"/>
    <w:rsid w:val="00AF2F7A"/>
    <w:rsid w:val="00AF4883"/>
    <w:rsid w:val="00AF5D8C"/>
    <w:rsid w:val="00B044A8"/>
    <w:rsid w:val="00B06CE3"/>
    <w:rsid w:val="00B10E73"/>
    <w:rsid w:val="00B12A10"/>
    <w:rsid w:val="00B1432F"/>
    <w:rsid w:val="00B31085"/>
    <w:rsid w:val="00B3362B"/>
    <w:rsid w:val="00B356DB"/>
    <w:rsid w:val="00B40CE0"/>
    <w:rsid w:val="00B41EA8"/>
    <w:rsid w:val="00B45945"/>
    <w:rsid w:val="00B55B35"/>
    <w:rsid w:val="00B55ECA"/>
    <w:rsid w:val="00B5737F"/>
    <w:rsid w:val="00B637CE"/>
    <w:rsid w:val="00B6445B"/>
    <w:rsid w:val="00B67188"/>
    <w:rsid w:val="00B67677"/>
    <w:rsid w:val="00B67CEA"/>
    <w:rsid w:val="00B71D16"/>
    <w:rsid w:val="00B72240"/>
    <w:rsid w:val="00B7228C"/>
    <w:rsid w:val="00B7239A"/>
    <w:rsid w:val="00B72849"/>
    <w:rsid w:val="00B746D1"/>
    <w:rsid w:val="00B75172"/>
    <w:rsid w:val="00B7602F"/>
    <w:rsid w:val="00B761F0"/>
    <w:rsid w:val="00B77783"/>
    <w:rsid w:val="00B82E79"/>
    <w:rsid w:val="00B848F2"/>
    <w:rsid w:val="00B86576"/>
    <w:rsid w:val="00B869C3"/>
    <w:rsid w:val="00B86F23"/>
    <w:rsid w:val="00B86F3D"/>
    <w:rsid w:val="00B900DD"/>
    <w:rsid w:val="00B916E4"/>
    <w:rsid w:val="00B95B10"/>
    <w:rsid w:val="00B96157"/>
    <w:rsid w:val="00B97534"/>
    <w:rsid w:val="00BA054F"/>
    <w:rsid w:val="00BA3C00"/>
    <w:rsid w:val="00BA5309"/>
    <w:rsid w:val="00BB1369"/>
    <w:rsid w:val="00BB2DE8"/>
    <w:rsid w:val="00BB389B"/>
    <w:rsid w:val="00BB3999"/>
    <w:rsid w:val="00BB546B"/>
    <w:rsid w:val="00BC3C7D"/>
    <w:rsid w:val="00BD0849"/>
    <w:rsid w:val="00BD0A0D"/>
    <w:rsid w:val="00BD235C"/>
    <w:rsid w:val="00BD39CF"/>
    <w:rsid w:val="00BD4F2B"/>
    <w:rsid w:val="00BE19E3"/>
    <w:rsid w:val="00BE50D0"/>
    <w:rsid w:val="00BE5B0E"/>
    <w:rsid w:val="00BE7446"/>
    <w:rsid w:val="00BF4667"/>
    <w:rsid w:val="00BF52FE"/>
    <w:rsid w:val="00BF5DE4"/>
    <w:rsid w:val="00C02B38"/>
    <w:rsid w:val="00C04982"/>
    <w:rsid w:val="00C1076B"/>
    <w:rsid w:val="00C166D8"/>
    <w:rsid w:val="00C21C6A"/>
    <w:rsid w:val="00C22F18"/>
    <w:rsid w:val="00C23A38"/>
    <w:rsid w:val="00C32057"/>
    <w:rsid w:val="00C32988"/>
    <w:rsid w:val="00C3384E"/>
    <w:rsid w:val="00C45BC3"/>
    <w:rsid w:val="00C519BD"/>
    <w:rsid w:val="00C52595"/>
    <w:rsid w:val="00C525C4"/>
    <w:rsid w:val="00C5662A"/>
    <w:rsid w:val="00C57B21"/>
    <w:rsid w:val="00C605FE"/>
    <w:rsid w:val="00C607E7"/>
    <w:rsid w:val="00C61F16"/>
    <w:rsid w:val="00C624E2"/>
    <w:rsid w:val="00C649E9"/>
    <w:rsid w:val="00C6614F"/>
    <w:rsid w:val="00C66E22"/>
    <w:rsid w:val="00C7425D"/>
    <w:rsid w:val="00C74AF7"/>
    <w:rsid w:val="00C802D6"/>
    <w:rsid w:val="00C81E46"/>
    <w:rsid w:val="00C83B3E"/>
    <w:rsid w:val="00C87ECB"/>
    <w:rsid w:val="00C96825"/>
    <w:rsid w:val="00CA1F77"/>
    <w:rsid w:val="00CA30FE"/>
    <w:rsid w:val="00CA34AB"/>
    <w:rsid w:val="00CA50F4"/>
    <w:rsid w:val="00CB303B"/>
    <w:rsid w:val="00CB61DC"/>
    <w:rsid w:val="00CB699A"/>
    <w:rsid w:val="00CB7E88"/>
    <w:rsid w:val="00CC108B"/>
    <w:rsid w:val="00CC4307"/>
    <w:rsid w:val="00CC7FB5"/>
    <w:rsid w:val="00CD68F7"/>
    <w:rsid w:val="00CD6B14"/>
    <w:rsid w:val="00CE7CBF"/>
    <w:rsid w:val="00CF038C"/>
    <w:rsid w:val="00CF28A4"/>
    <w:rsid w:val="00CF3BEB"/>
    <w:rsid w:val="00CF7A79"/>
    <w:rsid w:val="00D0032C"/>
    <w:rsid w:val="00D005F2"/>
    <w:rsid w:val="00D024D5"/>
    <w:rsid w:val="00D04DBE"/>
    <w:rsid w:val="00D0530D"/>
    <w:rsid w:val="00D154F3"/>
    <w:rsid w:val="00D17525"/>
    <w:rsid w:val="00D21271"/>
    <w:rsid w:val="00D2753C"/>
    <w:rsid w:val="00D27D35"/>
    <w:rsid w:val="00D31AF5"/>
    <w:rsid w:val="00D320AE"/>
    <w:rsid w:val="00D361CE"/>
    <w:rsid w:val="00D37EC1"/>
    <w:rsid w:val="00D450B9"/>
    <w:rsid w:val="00D50D6A"/>
    <w:rsid w:val="00D54484"/>
    <w:rsid w:val="00D57097"/>
    <w:rsid w:val="00D604D9"/>
    <w:rsid w:val="00D61FCD"/>
    <w:rsid w:val="00D62B55"/>
    <w:rsid w:val="00D64888"/>
    <w:rsid w:val="00D659CC"/>
    <w:rsid w:val="00D6716A"/>
    <w:rsid w:val="00D76090"/>
    <w:rsid w:val="00D83E14"/>
    <w:rsid w:val="00D845C9"/>
    <w:rsid w:val="00D85C7F"/>
    <w:rsid w:val="00D87CF7"/>
    <w:rsid w:val="00DA2BC2"/>
    <w:rsid w:val="00DA37AD"/>
    <w:rsid w:val="00DA389A"/>
    <w:rsid w:val="00DA4AA1"/>
    <w:rsid w:val="00DA5CC8"/>
    <w:rsid w:val="00DB01F0"/>
    <w:rsid w:val="00DB477A"/>
    <w:rsid w:val="00DB60F6"/>
    <w:rsid w:val="00DC1201"/>
    <w:rsid w:val="00DC26C3"/>
    <w:rsid w:val="00DC3DCB"/>
    <w:rsid w:val="00DC4207"/>
    <w:rsid w:val="00DC7F35"/>
    <w:rsid w:val="00DD0011"/>
    <w:rsid w:val="00DD3EE9"/>
    <w:rsid w:val="00DD6510"/>
    <w:rsid w:val="00DD7F58"/>
    <w:rsid w:val="00DF015B"/>
    <w:rsid w:val="00DF02D0"/>
    <w:rsid w:val="00DF1068"/>
    <w:rsid w:val="00DF2015"/>
    <w:rsid w:val="00DF3200"/>
    <w:rsid w:val="00DF54D6"/>
    <w:rsid w:val="00DF596D"/>
    <w:rsid w:val="00E0153C"/>
    <w:rsid w:val="00E032E5"/>
    <w:rsid w:val="00E04513"/>
    <w:rsid w:val="00E06975"/>
    <w:rsid w:val="00E115C7"/>
    <w:rsid w:val="00E13ADD"/>
    <w:rsid w:val="00E15C61"/>
    <w:rsid w:val="00E21594"/>
    <w:rsid w:val="00E23A4D"/>
    <w:rsid w:val="00E2697C"/>
    <w:rsid w:val="00E3691F"/>
    <w:rsid w:val="00E42B69"/>
    <w:rsid w:val="00E505CF"/>
    <w:rsid w:val="00E50682"/>
    <w:rsid w:val="00E51FAA"/>
    <w:rsid w:val="00E53C34"/>
    <w:rsid w:val="00E57346"/>
    <w:rsid w:val="00E5757B"/>
    <w:rsid w:val="00E6138C"/>
    <w:rsid w:val="00E61778"/>
    <w:rsid w:val="00E63AA0"/>
    <w:rsid w:val="00E63FC5"/>
    <w:rsid w:val="00E64527"/>
    <w:rsid w:val="00E65FD8"/>
    <w:rsid w:val="00E670C8"/>
    <w:rsid w:val="00E67EA6"/>
    <w:rsid w:val="00E717A1"/>
    <w:rsid w:val="00E7421D"/>
    <w:rsid w:val="00E764DD"/>
    <w:rsid w:val="00E82FB6"/>
    <w:rsid w:val="00E8397C"/>
    <w:rsid w:val="00E85C3C"/>
    <w:rsid w:val="00E93E25"/>
    <w:rsid w:val="00E93EEC"/>
    <w:rsid w:val="00E94E63"/>
    <w:rsid w:val="00E97E36"/>
    <w:rsid w:val="00EA3F95"/>
    <w:rsid w:val="00EA72CF"/>
    <w:rsid w:val="00EB28F8"/>
    <w:rsid w:val="00EB42B8"/>
    <w:rsid w:val="00EB6890"/>
    <w:rsid w:val="00EC0B64"/>
    <w:rsid w:val="00EC1408"/>
    <w:rsid w:val="00EC5DD8"/>
    <w:rsid w:val="00EC66D1"/>
    <w:rsid w:val="00EC6F97"/>
    <w:rsid w:val="00ED0E55"/>
    <w:rsid w:val="00ED1856"/>
    <w:rsid w:val="00ED432D"/>
    <w:rsid w:val="00ED4B78"/>
    <w:rsid w:val="00ED5598"/>
    <w:rsid w:val="00ED7647"/>
    <w:rsid w:val="00EE5C91"/>
    <w:rsid w:val="00EE6720"/>
    <w:rsid w:val="00EE7E15"/>
    <w:rsid w:val="00EF1BEA"/>
    <w:rsid w:val="00EF24BF"/>
    <w:rsid w:val="00EF2E97"/>
    <w:rsid w:val="00EF3F00"/>
    <w:rsid w:val="00EF5776"/>
    <w:rsid w:val="00EF66B2"/>
    <w:rsid w:val="00EF71EE"/>
    <w:rsid w:val="00F03BB5"/>
    <w:rsid w:val="00F04438"/>
    <w:rsid w:val="00F06587"/>
    <w:rsid w:val="00F13FD2"/>
    <w:rsid w:val="00F149F2"/>
    <w:rsid w:val="00F15D63"/>
    <w:rsid w:val="00F21A4B"/>
    <w:rsid w:val="00F21DF5"/>
    <w:rsid w:val="00F24B61"/>
    <w:rsid w:val="00F262FC"/>
    <w:rsid w:val="00F26E36"/>
    <w:rsid w:val="00F30489"/>
    <w:rsid w:val="00F30A66"/>
    <w:rsid w:val="00F33137"/>
    <w:rsid w:val="00F369E3"/>
    <w:rsid w:val="00F43924"/>
    <w:rsid w:val="00F464AA"/>
    <w:rsid w:val="00F469D4"/>
    <w:rsid w:val="00F50173"/>
    <w:rsid w:val="00F50439"/>
    <w:rsid w:val="00F50C7D"/>
    <w:rsid w:val="00F51B3A"/>
    <w:rsid w:val="00F53490"/>
    <w:rsid w:val="00F642C0"/>
    <w:rsid w:val="00F65BEC"/>
    <w:rsid w:val="00F66F6D"/>
    <w:rsid w:val="00F67169"/>
    <w:rsid w:val="00F715C9"/>
    <w:rsid w:val="00F71607"/>
    <w:rsid w:val="00F716CF"/>
    <w:rsid w:val="00F72271"/>
    <w:rsid w:val="00F7329F"/>
    <w:rsid w:val="00F74AA6"/>
    <w:rsid w:val="00F76C7B"/>
    <w:rsid w:val="00F81FE5"/>
    <w:rsid w:val="00F82CEC"/>
    <w:rsid w:val="00F83797"/>
    <w:rsid w:val="00F851AC"/>
    <w:rsid w:val="00F86E8F"/>
    <w:rsid w:val="00F90439"/>
    <w:rsid w:val="00F926EA"/>
    <w:rsid w:val="00F974ED"/>
    <w:rsid w:val="00F97A4B"/>
    <w:rsid w:val="00FA24BE"/>
    <w:rsid w:val="00FA695A"/>
    <w:rsid w:val="00FB0B00"/>
    <w:rsid w:val="00FB2775"/>
    <w:rsid w:val="00FB285D"/>
    <w:rsid w:val="00FB7B83"/>
    <w:rsid w:val="00FC5CE8"/>
    <w:rsid w:val="00FD11FB"/>
    <w:rsid w:val="00FD485B"/>
    <w:rsid w:val="00FD48A6"/>
    <w:rsid w:val="00FD4F1C"/>
    <w:rsid w:val="00FD50FC"/>
    <w:rsid w:val="00FE0E6A"/>
    <w:rsid w:val="00FE64E8"/>
    <w:rsid w:val="00FE7F90"/>
    <w:rsid w:val="00FF2A39"/>
    <w:rsid w:val="00FF2B9A"/>
    <w:rsid w:val="00FF3B42"/>
    <w:rsid w:val="01AB4B83"/>
    <w:rsid w:val="02566317"/>
    <w:rsid w:val="03056EE8"/>
    <w:rsid w:val="051D3055"/>
    <w:rsid w:val="05F15F19"/>
    <w:rsid w:val="05FF230D"/>
    <w:rsid w:val="066C5953"/>
    <w:rsid w:val="072759F7"/>
    <w:rsid w:val="084F70A4"/>
    <w:rsid w:val="094A5356"/>
    <w:rsid w:val="09963123"/>
    <w:rsid w:val="09BE4A69"/>
    <w:rsid w:val="0A4A3086"/>
    <w:rsid w:val="0AE12CC8"/>
    <w:rsid w:val="0B037342"/>
    <w:rsid w:val="0B0B49C6"/>
    <w:rsid w:val="0B202517"/>
    <w:rsid w:val="0C7358DA"/>
    <w:rsid w:val="0CFD7BEA"/>
    <w:rsid w:val="0DED7DC2"/>
    <w:rsid w:val="0DFC247C"/>
    <w:rsid w:val="0F870515"/>
    <w:rsid w:val="0FCC0DF7"/>
    <w:rsid w:val="0FEC1034"/>
    <w:rsid w:val="107C658C"/>
    <w:rsid w:val="11FE3E97"/>
    <w:rsid w:val="13B56854"/>
    <w:rsid w:val="13D731B3"/>
    <w:rsid w:val="13D81F32"/>
    <w:rsid w:val="14061FC6"/>
    <w:rsid w:val="143B6FCE"/>
    <w:rsid w:val="14802D9E"/>
    <w:rsid w:val="14DA401C"/>
    <w:rsid w:val="17215F32"/>
    <w:rsid w:val="17635C71"/>
    <w:rsid w:val="177608F6"/>
    <w:rsid w:val="17855223"/>
    <w:rsid w:val="17D04548"/>
    <w:rsid w:val="17F96C70"/>
    <w:rsid w:val="18271ED2"/>
    <w:rsid w:val="186737E4"/>
    <w:rsid w:val="188623C2"/>
    <w:rsid w:val="1A171313"/>
    <w:rsid w:val="1A5E145A"/>
    <w:rsid w:val="1AB473C7"/>
    <w:rsid w:val="1B0B19E6"/>
    <w:rsid w:val="1B453927"/>
    <w:rsid w:val="1B8F50E9"/>
    <w:rsid w:val="1C403503"/>
    <w:rsid w:val="1C7D1E5D"/>
    <w:rsid w:val="1D1C7B44"/>
    <w:rsid w:val="1D320B55"/>
    <w:rsid w:val="1D4A54D7"/>
    <w:rsid w:val="1D77551D"/>
    <w:rsid w:val="1DDF10C5"/>
    <w:rsid w:val="1DED634D"/>
    <w:rsid w:val="1F53758D"/>
    <w:rsid w:val="1F5A0233"/>
    <w:rsid w:val="1FB77434"/>
    <w:rsid w:val="20037F05"/>
    <w:rsid w:val="203C7EF7"/>
    <w:rsid w:val="2089132B"/>
    <w:rsid w:val="211E38BA"/>
    <w:rsid w:val="21274A8D"/>
    <w:rsid w:val="212D20A3"/>
    <w:rsid w:val="215C53DB"/>
    <w:rsid w:val="22146DBF"/>
    <w:rsid w:val="22155F72"/>
    <w:rsid w:val="24E90C15"/>
    <w:rsid w:val="258710D9"/>
    <w:rsid w:val="25DB004C"/>
    <w:rsid w:val="26123616"/>
    <w:rsid w:val="279E0828"/>
    <w:rsid w:val="28126C51"/>
    <w:rsid w:val="28655366"/>
    <w:rsid w:val="2887142D"/>
    <w:rsid w:val="29CA2D09"/>
    <w:rsid w:val="2A104310"/>
    <w:rsid w:val="2AA809EC"/>
    <w:rsid w:val="2B5341E6"/>
    <w:rsid w:val="2B876159"/>
    <w:rsid w:val="2C6E17DF"/>
    <w:rsid w:val="2CD0322D"/>
    <w:rsid w:val="2CFF7C2C"/>
    <w:rsid w:val="2D270702"/>
    <w:rsid w:val="2D4B1897"/>
    <w:rsid w:val="2DA428D7"/>
    <w:rsid w:val="2E5C1A16"/>
    <w:rsid w:val="2E7519B4"/>
    <w:rsid w:val="2EAE2263"/>
    <w:rsid w:val="2ECA2735"/>
    <w:rsid w:val="2EDF3568"/>
    <w:rsid w:val="2F844887"/>
    <w:rsid w:val="2FBC2767"/>
    <w:rsid w:val="30254A17"/>
    <w:rsid w:val="303C6197"/>
    <w:rsid w:val="30994B64"/>
    <w:rsid w:val="31071BD3"/>
    <w:rsid w:val="311A7032"/>
    <w:rsid w:val="317C5A35"/>
    <w:rsid w:val="327B69E7"/>
    <w:rsid w:val="3401149C"/>
    <w:rsid w:val="35FE3BB6"/>
    <w:rsid w:val="3720786B"/>
    <w:rsid w:val="37340C9C"/>
    <w:rsid w:val="3885243E"/>
    <w:rsid w:val="39074B30"/>
    <w:rsid w:val="39445B27"/>
    <w:rsid w:val="39A25F7F"/>
    <w:rsid w:val="39DA5F07"/>
    <w:rsid w:val="3B2C0DDB"/>
    <w:rsid w:val="3CB74227"/>
    <w:rsid w:val="3CF358F5"/>
    <w:rsid w:val="3D204CEC"/>
    <w:rsid w:val="3D9018E6"/>
    <w:rsid w:val="3DFE34F9"/>
    <w:rsid w:val="40327926"/>
    <w:rsid w:val="40407111"/>
    <w:rsid w:val="40784565"/>
    <w:rsid w:val="41E7143A"/>
    <w:rsid w:val="426E529F"/>
    <w:rsid w:val="42C464D0"/>
    <w:rsid w:val="43CF1311"/>
    <w:rsid w:val="43E9152D"/>
    <w:rsid w:val="44640ECD"/>
    <w:rsid w:val="4474142A"/>
    <w:rsid w:val="45187836"/>
    <w:rsid w:val="45343151"/>
    <w:rsid w:val="460F771A"/>
    <w:rsid w:val="46BB2916"/>
    <w:rsid w:val="4731550E"/>
    <w:rsid w:val="48194AC1"/>
    <w:rsid w:val="48303B74"/>
    <w:rsid w:val="488832D8"/>
    <w:rsid w:val="49C7096C"/>
    <w:rsid w:val="4A981A8C"/>
    <w:rsid w:val="4B41360A"/>
    <w:rsid w:val="4B783901"/>
    <w:rsid w:val="4C0B44E0"/>
    <w:rsid w:val="4C301EC7"/>
    <w:rsid w:val="4C387A42"/>
    <w:rsid w:val="4C4210D5"/>
    <w:rsid w:val="4CE650B4"/>
    <w:rsid w:val="4D396BCD"/>
    <w:rsid w:val="4E325B66"/>
    <w:rsid w:val="4F1832B0"/>
    <w:rsid w:val="4F7D622A"/>
    <w:rsid w:val="50092D0D"/>
    <w:rsid w:val="51222B08"/>
    <w:rsid w:val="5144296E"/>
    <w:rsid w:val="52302EF2"/>
    <w:rsid w:val="52EE30BA"/>
    <w:rsid w:val="53F62389"/>
    <w:rsid w:val="56202D27"/>
    <w:rsid w:val="56BC70C2"/>
    <w:rsid w:val="585F6500"/>
    <w:rsid w:val="58AB57C4"/>
    <w:rsid w:val="58D76443"/>
    <w:rsid w:val="59173D2C"/>
    <w:rsid w:val="5A2447F3"/>
    <w:rsid w:val="5A9B6A48"/>
    <w:rsid w:val="5B2829B8"/>
    <w:rsid w:val="5B763A80"/>
    <w:rsid w:val="5C2313A4"/>
    <w:rsid w:val="5C321615"/>
    <w:rsid w:val="5C824901"/>
    <w:rsid w:val="5D161AA7"/>
    <w:rsid w:val="5D2C42B6"/>
    <w:rsid w:val="5E282907"/>
    <w:rsid w:val="5E31427A"/>
    <w:rsid w:val="5E800262"/>
    <w:rsid w:val="5F324815"/>
    <w:rsid w:val="60BB489B"/>
    <w:rsid w:val="60EA7560"/>
    <w:rsid w:val="63897212"/>
    <w:rsid w:val="64C81AFA"/>
    <w:rsid w:val="657A6D3B"/>
    <w:rsid w:val="660F20DE"/>
    <w:rsid w:val="66CE3CFB"/>
    <w:rsid w:val="67165428"/>
    <w:rsid w:val="682A78B8"/>
    <w:rsid w:val="68BA47DA"/>
    <w:rsid w:val="68E032A8"/>
    <w:rsid w:val="68E13918"/>
    <w:rsid w:val="69026F3E"/>
    <w:rsid w:val="69B00FCA"/>
    <w:rsid w:val="69B6569D"/>
    <w:rsid w:val="6BB50A91"/>
    <w:rsid w:val="6D531E27"/>
    <w:rsid w:val="6D6531BA"/>
    <w:rsid w:val="6E03527A"/>
    <w:rsid w:val="6E6F742C"/>
    <w:rsid w:val="6ECF1459"/>
    <w:rsid w:val="6F152DFC"/>
    <w:rsid w:val="6F2D4FA7"/>
    <w:rsid w:val="6F335C56"/>
    <w:rsid w:val="6F4F4FC4"/>
    <w:rsid w:val="70CC398E"/>
    <w:rsid w:val="71267542"/>
    <w:rsid w:val="7127094E"/>
    <w:rsid w:val="715440AF"/>
    <w:rsid w:val="72015993"/>
    <w:rsid w:val="726F2C4C"/>
    <w:rsid w:val="72C02C81"/>
    <w:rsid w:val="72C5286D"/>
    <w:rsid w:val="73387E9B"/>
    <w:rsid w:val="737E3665"/>
    <w:rsid w:val="73B36533"/>
    <w:rsid w:val="74726D68"/>
    <w:rsid w:val="74DD0091"/>
    <w:rsid w:val="7518075B"/>
    <w:rsid w:val="75375794"/>
    <w:rsid w:val="75585E11"/>
    <w:rsid w:val="76903FD5"/>
    <w:rsid w:val="77513853"/>
    <w:rsid w:val="791D747D"/>
    <w:rsid w:val="79ED682C"/>
    <w:rsid w:val="79F12ED7"/>
    <w:rsid w:val="7A0559C3"/>
    <w:rsid w:val="7C236328"/>
    <w:rsid w:val="7C2A6280"/>
    <w:rsid w:val="7C68749E"/>
    <w:rsid w:val="7DE51DFF"/>
    <w:rsid w:val="7F0C659F"/>
    <w:rsid w:val="7F6213A5"/>
    <w:rsid w:val="7FEB3F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8B4DA"/>
  <w15:docId w15:val="{486DA41F-7820-494D-A93A-E51513ED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7599F"/>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next w:val="a4"/>
    <w:link w:val="a5"/>
    <w:uiPriority w:val="10"/>
    <w:qFormat/>
    <w:rsid w:val="0097599F"/>
    <w:pPr>
      <w:widowControl w:val="0"/>
      <w:spacing w:before="240" w:after="60"/>
      <w:jc w:val="center"/>
      <w:outlineLvl w:val="0"/>
    </w:pPr>
    <w:rPr>
      <w:rFonts w:ascii="Arial" w:hAnsi="Arial"/>
      <w:b/>
      <w:kern w:val="2"/>
      <w:sz w:val="21"/>
      <w:szCs w:val="24"/>
    </w:rPr>
  </w:style>
  <w:style w:type="paragraph" w:styleId="a4">
    <w:name w:val="Body Text Indent"/>
    <w:basedOn w:val="a"/>
    <w:next w:val="a"/>
    <w:unhideWhenUsed/>
    <w:qFormat/>
    <w:rsid w:val="0097599F"/>
    <w:pPr>
      <w:spacing w:after="120"/>
      <w:ind w:leftChars="200" w:left="420"/>
    </w:pPr>
    <w:rPr>
      <w:rFonts w:ascii="Times New Roman" w:eastAsia="宋体" w:hAnsi="Times New Roman" w:cs="Times New Roman"/>
      <w:sz w:val="32"/>
      <w:szCs w:val="24"/>
    </w:rPr>
  </w:style>
  <w:style w:type="paragraph" w:styleId="a6">
    <w:name w:val="annotation text"/>
    <w:basedOn w:val="a"/>
    <w:uiPriority w:val="99"/>
    <w:semiHidden/>
    <w:unhideWhenUsed/>
    <w:qFormat/>
    <w:rsid w:val="0097599F"/>
    <w:pPr>
      <w:jc w:val="left"/>
    </w:pPr>
  </w:style>
  <w:style w:type="paragraph" w:styleId="a7">
    <w:name w:val="Balloon Text"/>
    <w:basedOn w:val="a"/>
    <w:link w:val="a8"/>
    <w:uiPriority w:val="99"/>
    <w:semiHidden/>
    <w:unhideWhenUsed/>
    <w:qFormat/>
    <w:rsid w:val="0097599F"/>
    <w:rPr>
      <w:sz w:val="18"/>
      <w:szCs w:val="18"/>
    </w:rPr>
  </w:style>
  <w:style w:type="paragraph" w:styleId="a9">
    <w:name w:val="footer"/>
    <w:basedOn w:val="a"/>
    <w:link w:val="aa"/>
    <w:uiPriority w:val="99"/>
    <w:unhideWhenUsed/>
    <w:qFormat/>
    <w:rsid w:val="0097599F"/>
    <w:pPr>
      <w:tabs>
        <w:tab w:val="center" w:pos="4153"/>
        <w:tab w:val="right" w:pos="8306"/>
      </w:tabs>
      <w:snapToGrid w:val="0"/>
      <w:jc w:val="left"/>
    </w:pPr>
    <w:rPr>
      <w:sz w:val="18"/>
      <w:szCs w:val="18"/>
    </w:rPr>
  </w:style>
  <w:style w:type="paragraph" w:styleId="ab">
    <w:name w:val="header"/>
    <w:basedOn w:val="a"/>
    <w:link w:val="ac"/>
    <w:uiPriority w:val="99"/>
    <w:unhideWhenUsed/>
    <w:qFormat/>
    <w:rsid w:val="0097599F"/>
    <w:pPr>
      <w:pBdr>
        <w:bottom w:val="single" w:sz="6" w:space="1" w:color="auto"/>
      </w:pBdr>
      <w:tabs>
        <w:tab w:val="center" w:pos="4153"/>
        <w:tab w:val="right" w:pos="8306"/>
      </w:tabs>
      <w:snapToGrid w:val="0"/>
      <w:jc w:val="center"/>
    </w:pPr>
    <w:rPr>
      <w:sz w:val="18"/>
      <w:szCs w:val="18"/>
    </w:rPr>
  </w:style>
  <w:style w:type="table" w:styleId="ad">
    <w:name w:val="Table Grid"/>
    <w:basedOn w:val="a2"/>
    <w:uiPriority w:val="59"/>
    <w:qFormat/>
    <w:rsid w:val="0097599F"/>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basedOn w:val="a1"/>
    <w:link w:val="ab"/>
    <w:uiPriority w:val="99"/>
    <w:qFormat/>
    <w:rsid w:val="0097599F"/>
    <w:rPr>
      <w:sz w:val="18"/>
      <w:szCs w:val="18"/>
    </w:rPr>
  </w:style>
  <w:style w:type="character" w:customStyle="1" w:styleId="aa">
    <w:name w:val="页脚 字符"/>
    <w:basedOn w:val="a1"/>
    <w:link w:val="a9"/>
    <w:uiPriority w:val="99"/>
    <w:qFormat/>
    <w:rsid w:val="0097599F"/>
    <w:rPr>
      <w:sz w:val="18"/>
      <w:szCs w:val="18"/>
    </w:rPr>
  </w:style>
  <w:style w:type="character" w:customStyle="1" w:styleId="a8">
    <w:name w:val="批注框文本 字符"/>
    <w:basedOn w:val="a1"/>
    <w:link w:val="a7"/>
    <w:uiPriority w:val="99"/>
    <w:semiHidden/>
    <w:qFormat/>
    <w:rsid w:val="0097599F"/>
    <w:rPr>
      <w:sz w:val="18"/>
      <w:szCs w:val="18"/>
    </w:rPr>
  </w:style>
  <w:style w:type="paragraph" w:customStyle="1" w:styleId="TableParagraph">
    <w:name w:val="Table Paragraph"/>
    <w:basedOn w:val="a"/>
    <w:uiPriority w:val="1"/>
    <w:qFormat/>
    <w:rsid w:val="0097599F"/>
    <w:pPr>
      <w:autoSpaceDE w:val="0"/>
      <w:autoSpaceDN w:val="0"/>
      <w:jc w:val="left"/>
    </w:pPr>
    <w:rPr>
      <w:rFonts w:ascii="宋体" w:eastAsia="宋体" w:hAnsi="宋体" w:cs="宋体"/>
      <w:kern w:val="0"/>
      <w:sz w:val="22"/>
      <w:lang w:val="zh-CN" w:bidi="zh-CN"/>
    </w:rPr>
  </w:style>
  <w:style w:type="paragraph" w:styleId="ae">
    <w:name w:val="List Paragraph"/>
    <w:basedOn w:val="a"/>
    <w:uiPriority w:val="34"/>
    <w:qFormat/>
    <w:rsid w:val="0097599F"/>
    <w:pPr>
      <w:ind w:firstLineChars="200" w:firstLine="420"/>
    </w:pPr>
  </w:style>
  <w:style w:type="character" w:customStyle="1" w:styleId="a5">
    <w:name w:val="标题 字符"/>
    <w:basedOn w:val="a1"/>
    <w:link w:val="a0"/>
    <w:uiPriority w:val="10"/>
    <w:qFormat/>
    <w:rsid w:val="0097599F"/>
    <w:rPr>
      <w:rFonts w:ascii="Arial" w:hAnsi="Arial"/>
      <w:b/>
      <w:kern w:val="2"/>
      <w:sz w:val="21"/>
      <w:szCs w:val="24"/>
    </w:rPr>
  </w:style>
  <w:style w:type="table" w:customStyle="1" w:styleId="TableNormal">
    <w:name w:val="Table Normal"/>
    <w:semiHidden/>
    <w:unhideWhenUsed/>
    <w:qFormat/>
    <w:rsid w:val="0097599F"/>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90FB7-ACB9-4044-84FB-EFBD0DE8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435</Words>
  <Characters>2483</Characters>
  <Application>Microsoft Office Word</Application>
  <DocSecurity>0</DocSecurity>
  <Lines>20</Lines>
  <Paragraphs>5</Paragraphs>
  <ScaleCrop>false</ScaleCrop>
  <Company>CHINA</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吴烨</dc:creator>
  <cp:lastModifiedBy>陈晓云</cp:lastModifiedBy>
  <cp:revision>33</cp:revision>
  <cp:lastPrinted>2023-01-09T03:04:00Z</cp:lastPrinted>
  <dcterms:created xsi:type="dcterms:W3CDTF">2022-12-13T02:41:00Z</dcterms:created>
  <dcterms:modified xsi:type="dcterms:W3CDTF">2024-05-27T09:13:00Z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4075033AC3514FDA974BBB412F91B184</vt:lpwstr>
  </property>
</Properties>
</file>