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8D86F">
      <w:pPr>
        <w:keepNext w:val="0"/>
        <w:keepLines w:val="0"/>
        <w:pageBreakBefore w:val="0"/>
        <w:widowControl/>
        <w:kinsoku w:val="0"/>
        <w:wordWrap/>
        <w:overflowPunct/>
        <w:topLinePunct w:val="0"/>
        <w:autoSpaceDE w:val="0"/>
        <w:autoSpaceDN w:val="0"/>
        <w:bidi w:val="0"/>
        <w:adjustRightInd w:val="0"/>
        <w:snapToGrid w:val="0"/>
        <w:spacing w:line="580" w:lineRule="exact"/>
        <w:ind w:right="0"/>
        <w:jc w:val="center"/>
        <w:textAlignment w:val="baseline"/>
        <w:rPr>
          <w:rFonts w:hint="eastAsia" w:ascii="方正小标宋简体" w:hAnsi="方正小标宋简体" w:eastAsia="方正小标宋简体" w:cs="方正小标宋简体"/>
          <w:b w:val="0"/>
          <w:bCs w:val="0"/>
          <w:spacing w:val="0"/>
          <w:kern w:val="0"/>
          <w:sz w:val="44"/>
          <w:szCs w:val="44"/>
          <w:lang w:val="en-US" w:eastAsia="zh-CN"/>
          <w14:textOutline w14:w="6896" w14:cap="flat" w14:cmpd="sng">
            <w14:solidFill>
              <w14:srgbClr w14:val="000000"/>
            </w14:solidFill>
            <w14:prstDash w14:val="solid"/>
            <w14:miter w14:val="0"/>
          </w14:textOutline>
        </w:rPr>
      </w:pPr>
      <w:r>
        <w:rPr>
          <w:rFonts w:hint="eastAsia" w:ascii="方正小标宋简体" w:hAnsi="方正小标宋简体" w:eastAsia="方正小标宋简体" w:cs="方正小标宋简体"/>
          <w:b w:val="0"/>
          <w:bCs w:val="0"/>
          <w:spacing w:val="0"/>
          <w:kern w:val="0"/>
          <w:sz w:val="44"/>
          <w:szCs w:val="44"/>
          <w:lang w:val="en-US" w:eastAsia="zh-CN"/>
          <w14:textOutline w14:w="6896" w14:cap="flat" w14:cmpd="sng">
            <w14:solidFill>
              <w14:srgbClr w14:val="000000"/>
            </w14:solidFill>
            <w14:prstDash w14:val="solid"/>
            <w14:miter w14:val="0"/>
          </w14:textOutline>
        </w:rPr>
        <w:t>首都医科大学附属北京安贞医院安徽医院关于执行输出医院专家特需门诊诊察费项目的价格公示</w:t>
      </w:r>
    </w:p>
    <w:p w14:paraId="44F27FF0">
      <w:pPr>
        <w:keepNext w:val="0"/>
        <w:keepLines w:val="0"/>
        <w:pageBreakBefore w:val="0"/>
        <w:widowControl/>
        <w:kinsoku w:val="0"/>
        <w:wordWrap/>
        <w:overflowPunct/>
        <w:topLinePunct w:val="0"/>
        <w:autoSpaceDE w:val="0"/>
        <w:autoSpaceDN w:val="0"/>
        <w:bidi w:val="0"/>
        <w:adjustRightInd w:val="0"/>
        <w:snapToGrid w:val="0"/>
        <w:spacing w:before="91" w:line="580" w:lineRule="exact"/>
        <w:jc w:val="both"/>
        <w:textAlignment w:val="baseline"/>
        <w:rPr>
          <w:rFonts w:hint="eastAsia" w:ascii="仿宋" w:hAnsi="仿宋" w:eastAsia="仿宋" w:cs="仿宋"/>
          <w:color w:val="auto"/>
          <w:spacing w:val="11"/>
          <w:sz w:val="32"/>
          <w:szCs w:val="32"/>
        </w:rPr>
      </w:pPr>
    </w:p>
    <w:p w14:paraId="4DD0E4D4">
      <w:pPr>
        <w:keepNext w:val="0"/>
        <w:keepLines w:val="0"/>
        <w:pageBreakBefore w:val="0"/>
        <w:wordWrap/>
        <w:overflowPunct/>
        <w:topLinePunct w:val="0"/>
        <w:bidi w:val="0"/>
        <w:spacing w:line="580" w:lineRule="exact"/>
        <w:ind w:firstLine="684" w:firstLineChars="200"/>
        <w:rPr>
          <w:rFonts w:hint="eastAsia" w:ascii="Times New Roman" w:hAnsi="Times New Roman" w:eastAsia="仿宋" w:cs="仿宋"/>
          <w:snapToGrid w:val="0"/>
          <w:color w:val="auto"/>
          <w:spacing w:val="11"/>
          <w:kern w:val="0"/>
          <w:sz w:val="32"/>
          <w:szCs w:val="32"/>
          <w:lang w:val="en-US" w:eastAsia="zh-CN"/>
        </w:rPr>
      </w:pPr>
      <w:r>
        <w:rPr>
          <w:rFonts w:hint="eastAsia" w:ascii="Times New Roman" w:hAnsi="Times New Roman" w:eastAsia="仿宋" w:cs="仿宋"/>
          <w:snapToGrid w:val="0"/>
          <w:color w:val="000000"/>
          <w:spacing w:val="11"/>
          <w:kern w:val="0"/>
          <w:sz w:val="32"/>
          <w:szCs w:val="32"/>
          <w:lang w:val="en-US" w:eastAsia="zh-CN"/>
        </w:rPr>
        <w:t>根据《安徽省医疗保障局关于医保支持国家区域医疗中心项目医院和省属头部医院发展若干措施的通知》（皖医保秘〔2024〕50号）和《安徽省医疗保障局办公室关于做好国家区域医疗中心医保支持政策实施工作的通知》（皖医保办〔2024〕11号）文件精神，输出医院派驻项目医院的专家，在保证充分充足的基本医疗服务基础上，可参照输出地特需门诊诊察费专家资质条件及价格水平开展特需专家门诊诊察服务。</w:t>
      </w:r>
      <w:r>
        <w:rPr>
          <w:rFonts w:hint="eastAsia" w:ascii="仿宋" w:hAnsi="仿宋" w:eastAsia="仿宋" w:cs="仿宋"/>
          <w:sz w:val="32"/>
          <w:szCs w:val="32"/>
          <w:lang w:val="en-US" w:eastAsia="zh-CN"/>
        </w:rPr>
        <w:t>首都医科大学附属北京安贞医院派驻专家在我院开展</w:t>
      </w:r>
      <w:r>
        <w:rPr>
          <w:rFonts w:hint="eastAsia" w:ascii="Times New Roman" w:hAnsi="Times New Roman" w:eastAsia="仿宋" w:cs="仿宋"/>
          <w:sz w:val="32"/>
          <w:szCs w:val="32"/>
          <w:lang w:val="en-US" w:eastAsia="zh-CN"/>
        </w:rPr>
        <w:t>特需门诊诊察服务</w:t>
      </w:r>
      <w:r>
        <w:rPr>
          <w:rFonts w:hint="eastAsia" w:ascii="仿宋" w:hAnsi="仿宋" w:eastAsia="仿宋" w:cs="仿宋"/>
          <w:sz w:val="32"/>
          <w:szCs w:val="32"/>
          <w:lang w:val="en-US" w:eastAsia="zh-CN"/>
        </w:rPr>
        <w:t>参照输出医院标准作为最高限价，我院</w:t>
      </w:r>
      <w:r>
        <w:rPr>
          <w:rFonts w:hint="eastAsia" w:ascii="Times New Roman" w:hAnsi="Times New Roman" w:eastAsia="仿宋" w:cs="仿宋"/>
          <w:snapToGrid w:val="0"/>
          <w:color w:val="000000"/>
          <w:spacing w:val="11"/>
          <w:kern w:val="0"/>
          <w:sz w:val="32"/>
          <w:szCs w:val="32"/>
          <w:lang w:val="en-US" w:eastAsia="zh-CN"/>
        </w:rPr>
        <w:t>已向省医保局备案登记</w:t>
      </w:r>
      <w:r>
        <w:rPr>
          <w:rFonts w:hint="eastAsia" w:ascii="Times New Roman" w:hAnsi="Times New Roman" w:eastAsia="仿宋" w:cs="仿宋"/>
          <w:snapToGrid w:val="0"/>
          <w:color w:val="auto"/>
          <w:spacing w:val="11"/>
          <w:kern w:val="0"/>
          <w:sz w:val="32"/>
          <w:szCs w:val="32"/>
          <w:lang w:val="en-US" w:eastAsia="zh-CN"/>
        </w:rPr>
        <w:t>。</w:t>
      </w:r>
    </w:p>
    <w:p w14:paraId="3E686E0F">
      <w:pPr>
        <w:keepNext w:val="0"/>
        <w:keepLines w:val="0"/>
        <w:pageBreakBefore w:val="0"/>
        <w:wordWrap/>
        <w:overflowPunct/>
        <w:topLinePunct w:val="0"/>
        <w:bidi w:val="0"/>
        <w:spacing w:line="580" w:lineRule="exact"/>
        <w:ind w:firstLine="684" w:firstLineChars="200"/>
        <w:rPr>
          <w:rFonts w:hint="default" w:ascii="仿宋_GB2312" w:hAnsi="仿宋_GB2312" w:eastAsia="仿宋_GB2312" w:cs="仿宋_GB2312"/>
          <w:sz w:val="21"/>
          <w:szCs w:val="21"/>
          <w:lang w:val="en-US" w:eastAsia="zh-CN"/>
        </w:rPr>
      </w:pPr>
      <w:r>
        <w:rPr>
          <w:rFonts w:hint="eastAsia" w:ascii="Times New Roman" w:hAnsi="Times New Roman" w:eastAsia="仿宋" w:cs="仿宋"/>
          <w:snapToGrid w:val="0"/>
          <w:color w:val="auto"/>
          <w:spacing w:val="11"/>
          <w:kern w:val="0"/>
          <w:sz w:val="32"/>
          <w:szCs w:val="32"/>
          <w:lang w:val="en-US" w:eastAsia="zh-CN"/>
        </w:rPr>
        <w:t>项目及价格公示如下：</w:t>
      </w:r>
    </w:p>
    <w:p w14:paraId="429FA537">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default" w:ascii="仿宋_GB2312" w:hAnsi="仿宋_GB2312" w:eastAsia="仿宋_GB2312" w:cs="仿宋_GB2312"/>
          <w:sz w:val="21"/>
          <w:szCs w:val="21"/>
          <w:lang w:val="en-US" w:eastAsia="zh-CN"/>
        </w:rPr>
      </w:pPr>
    </w:p>
    <w:tbl>
      <w:tblPr>
        <w:tblStyle w:val="6"/>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407"/>
        <w:gridCol w:w="4035"/>
        <w:gridCol w:w="780"/>
        <w:gridCol w:w="2145"/>
      </w:tblGrid>
      <w:tr w14:paraId="22D6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24" w:type="dxa"/>
            <w:noWrap w:val="0"/>
            <w:vAlign w:val="center"/>
          </w:tcPr>
          <w:p w14:paraId="64F49CE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407" w:type="dxa"/>
            <w:noWrap w:val="0"/>
            <w:vAlign w:val="center"/>
          </w:tcPr>
          <w:p w14:paraId="261A6B9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项目编码</w:t>
            </w:r>
          </w:p>
        </w:tc>
        <w:tc>
          <w:tcPr>
            <w:tcW w:w="4035" w:type="dxa"/>
            <w:noWrap w:val="0"/>
            <w:vAlign w:val="center"/>
          </w:tcPr>
          <w:p w14:paraId="6AE83BF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sz w:val="28"/>
                <w:szCs w:val="28"/>
                <w:vertAlign w:val="baseline"/>
                <w:lang w:val="en-US" w:eastAsia="zh-CN"/>
              </w:rPr>
              <w:t>项目名称</w:t>
            </w:r>
          </w:p>
        </w:tc>
        <w:tc>
          <w:tcPr>
            <w:tcW w:w="780" w:type="dxa"/>
            <w:noWrap w:val="0"/>
            <w:vAlign w:val="center"/>
          </w:tcPr>
          <w:p w14:paraId="0BC4C4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计价单位</w:t>
            </w:r>
          </w:p>
        </w:tc>
        <w:tc>
          <w:tcPr>
            <w:tcW w:w="2145" w:type="dxa"/>
            <w:noWrap w:val="0"/>
            <w:vAlign w:val="center"/>
          </w:tcPr>
          <w:p w14:paraId="5FFEE5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bCs/>
                <w:sz w:val="28"/>
                <w:szCs w:val="28"/>
                <w:vertAlign w:val="baseline"/>
                <w:lang w:val="en-US" w:eastAsia="zh-CN"/>
              </w:rPr>
            </w:pPr>
            <w:r>
              <w:rPr>
                <w:rFonts w:hint="eastAsia" w:eastAsia="仿宋" w:cs="仿宋"/>
                <w:b/>
                <w:bCs/>
                <w:color w:val="auto"/>
                <w:spacing w:val="-4"/>
                <w:sz w:val="30"/>
                <w:szCs w:val="30"/>
                <w:lang w:val="en-US" w:eastAsia="zh-CN"/>
              </w:rPr>
              <w:t>最高限价</w:t>
            </w:r>
            <w:r>
              <w:rPr>
                <w:rFonts w:hint="eastAsia" w:ascii="仿宋" w:hAnsi="仿宋" w:eastAsia="仿宋" w:cs="仿宋"/>
                <w:b/>
                <w:bCs/>
                <w:sz w:val="28"/>
                <w:szCs w:val="28"/>
                <w:vertAlign w:val="baseline"/>
                <w:lang w:val="en-US" w:eastAsia="zh-CN"/>
              </w:rPr>
              <w:t>（元）</w:t>
            </w:r>
          </w:p>
        </w:tc>
      </w:tr>
      <w:tr w14:paraId="41A7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noWrap w:val="0"/>
            <w:vAlign w:val="center"/>
          </w:tcPr>
          <w:p w14:paraId="5B8ACA0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2407" w:type="dxa"/>
            <w:noWrap w:val="0"/>
            <w:vAlign w:val="center"/>
          </w:tcPr>
          <w:p w14:paraId="7634EAB0">
            <w:pPr>
              <w:pStyle w:val="11"/>
              <w:snapToGrid w:val="0"/>
              <w:ind w:left="0" w:leftChars="0" w:right="0" w:rightChars="0" w:firstLine="0" w:firstLineChars="0"/>
              <w:jc w:val="center"/>
              <w:rPr>
                <w:rFonts w:hint="eastAsia" w:ascii="仿宋" w:hAnsi="仿宋" w:eastAsia="仿宋" w:cs="仿宋"/>
                <w:b w:val="0"/>
                <w:bCs w:val="0"/>
                <w:sz w:val="28"/>
                <w:szCs w:val="28"/>
                <w:vertAlign w:val="baseline"/>
                <w:lang w:val="en-US" w:eastAsia="zh-CN"/>
              </w:rPr>
            </w:pPr>
            <w:r>
              <w:rPr>
                <w:rFonts w:hint="eastAsia" w:ascii="Times New Roman" w:hAnsi="Times New Roman" w:eastAsia="仿宋" w:cs="仿宋"/>
                <w:color w:val="auto"/>
                <w:kern w:val="2"/>
                <w:sz w:val="30"/>
                <w:szCs w:val="30"/>
                <w:lang w:val="en-US" w:eastAsia="en-US" w:bidi="ar-SA"/>
              </w:rPr>
              <w:t>TXMZZCF01</w:t>
            </w:r>
          </w:p>
        </w:tc>
        <w:tc>
          <w:tcPr>
            <w:tcW w:w="4035" w:type="dxa"/>
            <w:noWrap w:val="0"/>
            <w:vAlign w:val="center"/>
          </w:tcPr>
          <w:p w14:paraId="432DB45D">
            <w:pPr>
              <w:pStyle w:val="11"/>
              <w:snapToGrid w:val="0"/>
              <w:ind w:left="0" w:leftChars="0" w:right="0" w:rightChars="0" w:firstLine="0" w:firstLineChars="0"/>
              <w:jc w:val="center"/>
              <w:rPr>
                <w:rFonts w:hint="eastAsia" w:ascii="仿宋" w:hAnsi="仿宋" w:eastAsia="仿宋" w:cs="仿宋"/>
                <w:b w:val="0"/>
                <w:bCs w:val="0"/>
                <w:sz w:val="28"/>
                <w:szCs w:val="28"/>
                <w:vertAlign w:val="baseline"/>
                <w:lang w:val="en-US" w:eastAsia="zh-CN"/>
              </w:rPr>
            </w:pPr>
            <w:r>
              <w:rPr>
                <w:rFonts w:hint="eastAsia" w:ascii="Times New Roman" w:hAnsi="Times New Roman" w:eastAsia="仿宋" w:cs="仿宋"/>
                <w:color w:val="auto"/>
                <w:kern w:val="2"/>
                <w:sz w:val="30"/>
                <w:szCs w:val="30"/>
                <w:lang w:val="en-US" w:eastAsia="en-US" w:bidi="ar-SA"/>
              </w:rPr>
              <w:t>特需副主任医师门诊诊察费</w:t>
            </w:r>
          </w:p>
        </w:tc>
        <w:tc>
          <w:tcPr>
            <w:tcW w:w="780" w:type="dxa"/>
            <w:noWrap w:val="0"/>
            <w:vAlign w:val="center"/>
          </w:tcPr>
          <w:p w14:paraId="0A575E8B">
            <w:pPr>
              <w:pStyle w:val="11"/>
              <w:snapToGrid w:val="0"/>
              <w:ind w:left="0" w:leftChars="0" w:right="0" w:rightChars="0" w:firstLine="0" w:firstLineChars="0"/>
              <w:jc w:val="center"/>
              <w:rPr>
                <w:rFonts w:hint="eastAsia" w:ascii="仿宋" w:hAnsi="仿宋" w:eastAsia="仿宋" w:cs="仿宋"/>
                <w:b w:val="0"/>
                <w:bCs w:val="0"/>
                <w:sz w:val="28"/>
                <w:szCs w:val="28"/>
                <w:vertAlign w:val="baseline"/>
                <w:lang w:val="en-US" w:eastAsia="zh-CN"/>
              </w:rPr>
            </w:pPr>
            <w:r>
              <w:rPr>
                <w:rFonts w:hint="eastAsia" w:ascii="Times New Roman" w:hAnsi="Times New Roman" w:eastAsia="仿宋" w:cs="仿宋"/>
                <w:color w:val="auto"/>
                <w:sz w:val="30"/>
                <w:szCs w:val="30"/>
              </w:rPr>
              <w:t>次</w:t>
            </w:r>
          </w:p>
        </w:tc>
        <w:tc>
          <w:tcPr>
            <w:tcW w:w="2145" w:type="dxa"/>
            <w:noWrap w:val="0"/>
            <w:vAlign w:val="center"/>
          </w:tcPr>
          <w:p w14:paraId="6BFADB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Times New Roman" w:hAnsi="Times New Roman" w:eastAsia="仿宋" w:cs="仿宋"/>
                <w:color w:val="auto"/>
                <w:kern w:val="2"/>
                <w:sz w:val="30"/>
                <w:szCs w:val="30"/>
                <w:lang w:val="en-US" w:eastAsia="zh-CN" w:bidi="ar-SA"/>
              </w:rPr>
              <w:t>200</w:t>
            </w:r>
          </w:p>
        </w:tc>
      </w:tr>
      <w:tr w14:paraId="0303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noWrap w:val="0"/>
            <w:vAlign w:val="center"/>
          </w:tcPr>
          <w:p w14:paraId="6AEA148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2407" w:type="dxa"/>
            <w:noWrap w:val="0"/>
            <w:vAlign w:val="center"/>
          </w:tcPr>
          <w:p w14:paraId="41E6CB50">
            <w:pPr>
              <w:pStyle w:val="11"/>
              <w:snapToGrid w:val="0"/>
              <w:ind w:left="0" w:leftChars="0" w:right="0" w:rightChars="0" w:firstLine="0" w:firstLineChars="0"/>
              <w:jc w:val="center"/>
              <w:rPr>
                <w:rFonts w:hint="eastAsia" w:ascii="仿宋" w:hAnsi="仿宋" w:eastAsia="仿宋" w:cs="仿宋"/>
                <w:b w:val="0"/>
                <w:bCs w:val="0"/>
                <w:sz w:val="28"/>
                <w:szCs w:val="28"/>
                <w:vertAlign w:val="baseline"/>
                <w:lang w:val="en-US" w:eastAsia="zh-CN"/>
              </w:rPr>
            </w:pPr>
            <w:r>
              <w:rPr>
                <w:rFonts w:hint="eastAsia" w:ascii="Times New Roman" w:hAnsi="Times New Roman" w:eastAsia="仿宋" w:cs="仿宋"/>
                <w:color w:val="auto"/>
                <w:sz w:val="30"/>
                <w:szCs w:val="30"/>
              </w:rPr>
              <w:t>TXMZZCF02</w:t>
            </w:r>
          </w:p>
        </w:tc>
        <w:tc>
          <w:tcPr>
            <w:tcW w:w="4035" w:type="dxa"/>
            <w:noWrap w:val="0"/>
            <w:vAlign w:val="center"/>
          </w:tcPr>
          <w:p w14:paraId="256172F2">
            <w:pPr>
              <w:pStyle w:val="11"/>
              <w:snapToGrid w:val="0"/>
              <w:ind w:left="0" w:leftChars="0" w:right="0" w:rightChars="0" w:firstLine="0" w:firstLineChars="0"/>
              <w:jc w:val="center"/>
              <w:rPr>
                <w:rFonts w:hint="eastAsia" w:ascii="仿宋" w:hAnsi="仿宋" w:eastAsia="仿宋" w:cs="仿宋"/>
                <w:b w:val="0"/>
                <w:bCs w:val="0"/>
                <w:sz w:val="28"/>
                <w:szCs w:val="28"/>
                <w:vertAlign w:val="baseline"/>
                <w:lang w:val="en-US" w:eastAsia="zh-CN"/>
              </w:rPr>
            </w:pPr>
            <w:r>
              <w:rPr>
                <w:rFonts w:hint="eastAsia" w:ascii="Times New Roman" w:hAnsi="Times New Roman" w:eastAsia="仿宋" w:cs="仿宋"/>
                <w:color w:val="auto"/>
                <w:sz w:val="30"/>
                <w:szCs w:val="30"/>
              </w:rPr>
              <w:t>特需主任医师门诊诊察费</w:t>
            </w:r>
          </w:p>
        </w:tc>
        <w:tc>
          <w:tcPr>
            <w:tcW w:w="780" w:type="dxa"/>
            <w:noWrap w:val="0"/>
            <w:vAlign w:val="center"/>
          </w:tcPr>
          <w:p w14:paraId="4E25BC54">
            <w:pPr>
              <w:pStyle w:val="11"/>
              <w:snapToGrid w:val="0"/>
              <w:ind w:left="0" w:leftChars="0" w:right="0" w:rightChars="0" w:firstLine="0" w:firstLineChars="0"/>
              <w:jc w:val="center"/>
              <w:rPr>
                <w:rFonts w:hint="eastAsia" w:ascii="仿宋" w:hAnsi="仿宋" w:eastAsia="仿宋" w:cs="仿宋"/>
                <w:b w:val="0"/>
                <w:bCs w:val="0"/>
                <w:sz w:val="28"/>
                <w:szCs w:val="28"/>
                <w:vertAlign w:val="baseline"/>
                <w:lang w:val="en-US" w:eastAsia="zh-CN"/>
              </w:rPr>
            </w:pPr>
            <w:r>
              <w:rPr>
                <w:rFonts w:hint="eastAsia" w:ascii="Times New Roman" w:hAnsi="Times New Roman" w:eastAsia="仿宋" w:cs="仿宋"/>
                <w:color w:val="auto"/>
                <w:sz w:val="30"/>
                <w:szCs w:val="30"/>
                <w:lang w:val="en-US" w:eastAsia="zh-CN"/>
              </w:rPr>
              <w:t>次</w:t>
            </w:r>
          </w:p>
        </w:tc>
        <w:tc>
          <w:tcPr>
            <w:tcW w:w="2145" w:type="dxa"/>
            <w:noWrap w:val="0"/>
            <w:vAlign w:val="center"/>
          </w:tcPr>
          <w:p w14:paraId="295407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Times New Roman" w:hAnsi="Times New Roman" w:eastAsia="仿宋" w:cs="仿宋"/>
                <w:color w:val="auto"/>
                <w:kern w:val="2"/>
                <w:sz w:val="30"/>
                <w:szCs w:val="30"/>
                <w:lang w:val="en-US" w:eastAsia="zh-CN" w:bidi="ar-SA"/>
              </w:rPr>
              <w:t>300（复诊200）</w:t>
            </w:r>
          </w:p>
        </w:tc>
      </w:tr>
      <w:tr w14:paraId="0D9A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noWrap w:val="0"/>
            <w:vAlign w:val="center"/>
          </w:tcPr>
          <w:p w14:paraId="6C686F9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2407" w:type="dxa"/>
            <w:noWrap w:val="0"/>
            <w:vAlign w:val="center"/>
          </w:tcPr>
          <w:p w14:paraId="296E953D">
            <w:pPr>
              <w:pStyle w:val="11"/>
              <w:snapToGrid w:val="0"/>
              <w:ind w:left="0" w:leftChars="0" w:right="0" w:rightChars="0" w:firstLine="0" w:firstLineChars="0"/>
              <w:jc w:val="center"/>
              <w:rPr>
                <w:rFonts w:hint="eastAsia" w:ascii="仿宋" w:hAnsi="仿宋" w:eastAsia="仿宋" w:cs="仿宋"/>
                <w:b w:val="0"/>
                <w:bCs w:val="0"/>
                <w:sz w:val="28"/>
                <w:szCs w:val="28"/>
                <w:vertAlign w:val="baseline"/>
                <w:lang w:val="en-US" w:eastAsia="zh-CN"/>
              </w:rPr>
            </w:pPr>
            <w:r>
              <w:rPr>
                <w:rFonts w:hint="eastAsia" w:ascii="Times New Roman" w:hAnsi="Times New Roman" w:eastAsia="仿宋" w:cs="仿宋"/>
                <w:color w:val="auto"/>
                <w:sz w:val="30"/>
                <w:szCs w:val="30"/>
              </w:rPr>
              <w:t>TXMZZCF03</w:t>
            </w:r>
          </w:p>
        </w:tc>
        <w:tc>
          <w:tcPr>
            <w:tcW w:w="4035" w:type="dxa"/>
            <w:noWrap w:val="0"/>
            <w:vAlign w:val="center"/>
          </w:tcPr>
          <w:p w14:paraId="6E98F23C">
            <w:pPr>
              <w:pStyle w:val="11"/>
              <w:snapToGrid w:val="0"/>
              <w:ind w:left="0" w:leftChars="0" w:right="0" w:rightChars="0" w:firstLine="0" w:firstLineChars="0"/>
              <w:jc w:val="center"/>
              <w:rPr>
                <w:rFonts w:hint="eastAsia" w:ascii="仿宋" w:hAnsi="仿宋" w:eastAsia="仿宋" w:cs="仿宋"/>
                <w:b w:val="0"/>
                <w:bCs w:val="0"/>
                <w:sz w:val="28"/>
                <w:szCs w:val="28"/>
                <w:vertAlign w:val="baseline"/>
                <w:lang w:val="en-US" w:eastAsia="zh-CN"/>
              </w:rPr>
            </w:pPr>
            <w:r>
              <w:rPr>
                <w:rFonts w:hint="eastAsia" w:ascii="Times New Roman" w:hAnsi="Times New Roman" w:eastAsia="仿宋" w:cs="仿宋"/>
                <w:color w:val="auto"/>
                <w:sz w:val="30"/>
                <w:szCs w:val="30"/>
              </w:rPr>
              <w:t>特需知名专家门诊诊察费</w:t>
            </w:r>
          </w:p>
        </w:tc>
        <w:tc>
          <w:tcPr>
            <w:tcW w:w="780" w:type="dxa"/>
            <w:noWrap w:val="0"/>
            <w:vAlign w:val="center"/>
          </w:tcPr>
          <w:p w14:paraId="08E655B3">
            <w:pPr>
              <w:pStyle w:val="11"/>
              <w:snapToGrid w:val="0"/>
              <w:ind w:left="0" w:leftChars="0" w:right="0" w:rightChars="0" w:firstLine="0" w:firstLineChars="0"/>
              <w:jc w:val="center"/>
              <w:rPr>
                <w:rFonts w:hint="eastAsia" w:ascii="仿宋" w:hAnsi="仿宋" w:eastAsia="仿宋" w:cs="仿宋"/>
                <w:b w:val="0"/>
                <w:bCs w:val="0"/>
                <w:sz w:val="28"/>
                <w:szCs w:val="28"/>
                <w:vertAlign w:val="baseline"/>
                <w:lang w:val="en-US" w:eastAsia="zh-CN"/>
              </w:rPr>
            </w:pPr>
            <w:r>
              <w:rPr>
                <w:rFonts w:hint="eastAsia" w:ascii="Times New Roman" w:hAnsi="Times New Roman" w:eastAsia="仿宋" w:cs="仿宋"/>
                <w:color w:val="auto"/>
                <w:sz w:val="30"/>
                <w:szCs w:val="30"/>
              </w:rPr>
              <w:t>次</w:t>
            </w:r>
          </w:p>
        </w:tc>
        <w:tc>
          <w:tcPr>
            <w:tcW w:w="2145" w:type="dxa"/>
            <w:noWrap w:val="0"/>
            <w:vAlign w:val="center"/>
          </w:tcPr>
          <w:p w14:paraId="2F7967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sz w:val="28"/>
                <w:szCs w:val="28"/>
                <w:vertAlign w:val="baseline"/>
                <w:lang w:val="en-US" w:eastAsia="zh-CN"/>
              </w:rPr>
            </w:pPr>
            <w:r>
              <w:rPr>
                <w:rFonts w:hint="eastAsia" w:ascii="Times New Roman" w:hAnsi="Times New Roman" w:eastAsia="仿宋" w:cs="仿宋"/>
                <w:color w:val="auto"/>
                <w:kern w:val="2"/>
                <w:sz w:val="30"/>
                <w:szCs w:val="30"/>
                <w:lang w:val="en-US" w:eastAsia="en-US" w:bidi="ar-SA"/>
              </w:rPr>
              <w:t>800（复诊200）</w:t>
            </w:r>
          </w:p>
        </w:tc>
      </w:tr>
    </w:tbl>
    <w:p w14:paraId="77F87653">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default" w:ascii="仿宋_GB2312" w:hAnsi="仿宋_GB2312" w:eastAsia="仿宋_GB2312" w:cs="仿宋_GB2312"/>
          <w:sz w:val="21"/>
          <w:szCs w:val="21"/>
          <w:lang w:val="en-US" w:eastAsia="zh-CN"/>
        </w:rPr>
      </w:pPr>
      <w:bookmarkStart w:id="0" w:name="_GoBack"/>
      <w:bookmarkEnd w:id="0"/>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C0E3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A3F4B">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59264;mso-width-relative:page;mso-height-relative:page;" filled="f" stroked="f" coordsize="21600,21600" o:gfxdata="UEsDBAoAAAAAAIdO4kAAAAAAAAAAAAAAAAAEAAAAZHJzL1BLAwQUAAAACACHTuJA738yg9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BI11sQLK+yjC8nHnab&#10;LciykP8LlD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MoP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303A3F4B">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ZWI4ODhmYzViOWJkYjAwYTIwNWQ1MWFmNWQ2OTgifQ=="/>
  </w:docVars>
  <w:rsids>
    <w:rsidRoot w:val="30DF74E6"/>
    <w:rsid w:val="01820176"/>
    <w:rsid w:val="07020054"/>
    <w:rsid w:val="07665E98"/>
    <w:rsid w:val="07A21E16"/>
    <w:rsid w:val="08D16E30"/>
    <w:rsid w:val="0AAB5C6F"/>
    <w:rsid w:val="0B8C6DD9"/>
    <w:rsid w:val="127F48AC"/>
    <w:rsid w:val="12E4700C"/>
    <w:rsid w:val="149F2FE4"/>
    <w:rsid w:val="16383B80"/>
    <w:rsid w:val="16A62408"/>
    <w:rsid w:val="17BF714D"/>
    <w:rsid w:val="17D3547E"/>
    <w:rsid w:val="19B34CB4"/>
    <w:rsid w:val="1C9378D2"/>
    <w:rsid w:val="1CB354C8"/>
    <w:rsid w:val="1CD06430"/>
    <w:rsid w:val="1F261379"/>
    <w:rsid w:val="21A17CE4"/>
    <w:rsid w:val="260E3B25"/>
    <w:rsid w:val="27EA684A"/>
    <w:rsid w:val="292813A2"/>
    <w:rsid w:val="2B5E10AB"/>
    <w:rsid w:val="2BC10211"/>
    <w:rsid w:val="2DB54D1A"/>
    <w:rsid w:val="30DF74E6"/>
    <w:rsid w:val="31B81DF9"/>
    <w:rsid w:val="32AC1189"/>
    <w:rsid w:val="38E70E09"/>
    <w:rsid w:val="3C202F1C"/>
    <w:rsid w:val="3F6724D9"/>
    <w:rsid w:val="419C4171"/>
    <w:rsid w:val="439A6C5E"/>
    <w:rsid w:val="464004CF"/>
    <w:rsid w:val="4ACB50D3"/>
    <w:rsid w:val="4B364E98"/>
    <w:rsid w:val="4CE63DF3"/>
    <w:rsid w:val="4EA03A68"/>
    <w:rsid w:val="532252F5"/>
    <w:rsid w:val="56713EE9"/>
    <w:rsid w:val="567C6324"/>
    <w:rsid w:val="58272B8E"/>
    <w:rsid w:val="5A6A49FE"/>
    <w:rsid w:val="5A901596"/>
    <w:rsid w:val="5AAF7ED4"/>
    <w:rsid w:val="5DF006A4"/>
    <w:rsid w:val="5E8575A0"/>
    <w:rsid w:val="61356E89"/>
    <w:rsid w:val="621145E6"/>
    <w:rsid w:val="6AB71FA4"/>
    <w:rsid w:val="6B2F2DB2"/>
    <w:rsid w:val="6BB80089"/>
    <w:rsid w:val="6BBF4C39"/>
    <w:rsid w:val="6F7C5426"/>
    <w:rsid w:val="709921C8"/>
    <w:rsid w:val="73DD6329"/>
    <w:rsid w:val="7DC3E865"/>
    <w:rsid w:val="7DFF79D4"/>
    <w:rsid w:val="7F4D3F08"/>
    <w:rsid w:val="7FFF62F2"/>
    <w:rsid w:val="BEEA567B"/>
    <w:rsid w:val="DEEF1B0F"/>
    <w:rsid w:val="EF3A4C01"/>
    <w:rsid w:val="EFFE9D88"/>
    <w:rsid w:val="F7FFE2F3"/>
    <w:rsid w:val="FFC5F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宋体" w:hAnsi="宋体" w:eastAsia="宋体" w:cs="宋体"/>
      <w:color w:val="000000"/>
      <w:sz w:val="32"/>
      <w:szCs w:val="32"/>
      <w:u w:val="none"/>
    </w:rPr>
  </w:style>
  <w:style w:type="character" w:customStyle="1" w:styleId="9">
    <w:name w:val="font51"/>
    <w:basedOn w:val="7"/>
    <w:qFormat/>
    <w:uiPriority w:val="0"/>
    <w:rPr>
      <w:rFonts w:ascii="仿宋" w:hAnsi="仿宋" w:eastAsia="仿宋" w:cs="仿宋"/>
      <w:color w:val="000000"/>
      <w:sz w:val="32"/>
      <w:szCs w:val="32"/>
      <w:u w:val="none"/>
    </w:rPr>
  </w:style>
  <w:style w:type="character" w:customStyle="1" w:styleId="10">
    <w:name w:val="font21"/>
    <w:basedOn w:val="7"/>
    <w:qFormat/>
    <w:uiPriority w:val="0"/>
    <w:rPr>
      <w:rFonts w:hint="default" w:ascii="Times New Roman" w:hAnsi="Times New Roman" w:cs="Times New Roman"/>
      <w:color w:val="000000"/>
      <w:sz w:val="32"/>
      <w:szCs w:val="32"/>
      <w:u w:val="none"/>
    </w:r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409</Words>
  <Characters>451</Characters>
  <Lines>0</Lines>
  <Paragraphs>0</Paragraphs>
  <TotalTime>0</TotalTime>
  <ScaleCrop>false</ScaleCrop>
  <LinksUpToDate>false</LinksUpToDate>
  <CharactersWithSpaces>451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2025-06-02T01:47:00Z</dcterms:created>
  <dc:creator>末末</dc:creator>
  <cp:lastModifiedBy>闪闪</cp:lastModifiedBy>
  <cp:lastPrinted>2025-06-22T02:55:00Z</cp:lastPrinted>
  <dcterms:modified xsi:type="dcterms:W3CDTF">2026-07-17T09:29:28Z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472193389D2040259188ACEEBB95FC1A_13</vt:lpwstr>
  </property>
  <property fmtid="{D5CDD505-2E9C-101B-9397-08002B2CF9AE}" pid="4" name="KSOTemplateDocerSaveRecord">
    <vt:lpwstr>eyJoZGlkIjoiNDU4ZmZjMzM4YjE5NzFkMWMxMzhkZmM5NDlkNjk0OWEiLCJ1c2VySWQiOiIzMDQzMTIwMjgifQ==</vt:lpwstr>
  </property>
</Properties>
</file>