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/>
        <w:suppressLineNumbers w:val="0"/>
        <w:snapToGrid/>
        <w:spacing w:before="0" w:beforeAutospacing="0" w:after="0" w:afterAutospacing="0" w:line="240" w:lineRule="auto"/>
        <w:jc w:val="center"/>
        <w:textAlignment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 w:bidi="ar"/>
        </w:rPr>
        <w:t>安徽医科大学调课申请单</w:t>
      </w:r>
    </w:p>
    <w:p>
      <w:pPr>
        <w:keepLines w:val="0"/>
        <w:widowControl/>
        <w:suppressLineNumbers w:val="0"/>
        <w:snapToGrid/>
        <w:spacing w:before="0" w:beforeAutospacing="0" w:after="0" w:afterAutospacing="0" w:line="240" w:lineRule="auto"/>
        <w:jc w:val="center"/>
        <w:textAlignment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 w:bidi="ar"/>
        </w:rPr>
      </w:pPr>
    </w:p>
    <w:tbl>
      <w:tblPr>
        <w:tblStyle w:val="2"/>
        <w:tblW w:w="8893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4"/>
        <w:gridCol w:w="1739"/>
        <w:gridCol w:w="1020"/>
        <w:gridCol w:w="990"/>
        <w:gridCol w:w="735"/>
        <w:gridCol w:w="1224"/>
        <w:gridCol w:w="179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调课申请人</w:t>
            </w:r>
          </w:p>
        </w:tc>
        <w:tc>
          <w:tcPr>
            <w:tcW w:w="2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调课申请时间</w:t>
            </w:r>
          </w:p>
        </w:tc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学年学期</w:t>
            </w:r>
          </w:p>
        </w:tc>
        <w:tc>
          <w:tcPr>
            <w:tcW w:w="2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所调课程</w:t>
            </w:r>
          </w:p>
        </w:tc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所授年级专业小班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righ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级</w:t>
            </w:r>
          </w:p>
        </w:tc>
        <w:tc>
          <w:tcPr>
            <w:tcW w:w="2745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firstLine="220" w:firstLineChars="100"/>
              <w:jc w:val="righ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专业</w:t>
            </w:r>
          </w:p>
        </w:tc>
        <w:tc>
          <w:tcPr>
            <w:tcW w:w="301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 xml:space="preserve">           小班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调整前上课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时间地点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日期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星期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节次</w:t>
            </w: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上课地点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调课前教师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签名和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工号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9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9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调整后上课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时间地点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日期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星期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节次</w:t>
            </w: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上课地点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调课后教师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签名和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工号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94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94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94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020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调课事由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sz w:val="15"/>
                <w:szCs w:val="15"/>
                <w:lang w:eastAsia="zh-CN"/>
              </w:rPr>
              <w:t>非工作原因不允许调课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7499" w:type="dxa"/>
            <w:gridSpan w:val="6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1540" w:firstLineChars="700"/>
              <w:jc w:val="left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7499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7499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科室意见</w:t>
            </w:r>
          </w:p>
        </w:tc>
        <w:tc>
          <w:tcPr>
            <w:tcW w:w="74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 xml:space="preserve">                          （签名）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院系部意见</w:t>
            </w:r>
          </w:p>
        </w:tc>
        <w:tc>
          <w:tcPr>
            <w:tcW w:w="74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 xml:space="preserve">                          （签名）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教务处意见</w:t>
            </w:r>
          </w:p>
        </w:tc>
        <w:tc>
          <w:tcPr>
            <w:tcW w:w="74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 xml:space="preserve">                          （签名）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88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 w:bidi="ar"/>
              </w:rPr>
              <w:t>、各科室要按照教学计划的安排严肃上课纪律，严格控制教师调课；</w:t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 w:bidi="ar"/>
              </w:rPr>
              <w:t>、必须调课时，需履行调课审批程序。未经批准随意调课按教学事故处理；</w:t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 w:bidi="ar"/>
              </w:rPr>
              <w:t>3</w:t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 w:bidi="ar"/>
              </w:rPr>
              <w:t>、教师进行互换调课需有双方调课教师签名，以便明确责任。</w:t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 w:bidi="ar"/>
              </w:rPr>
              <w:t>4</w:t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 w:bidi="ar"/>
              </w:rPr>
              <w:t>、年底教师教学工作量的统计按原授课任务、教师、时间统计（教务处统一调整除外）。</w:t>
            </w: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 w:bidi="ar"/>
              </w:rPr>
              <w:t xml:space="preserve">              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D6B6F"/>
    <w:rsid w:val="05FC0962"/>
    <w:rsid w:val="0B1300B1"/>
    <w:rsid w:val="11943C2B"/>
    <w:rsid w:val="1DBA4370"/>
    <w:rsid w:val="27350CBB"/>
    <w:rsid w:val="279F46F8"/>
    <w:rsid w:val="2C397EB6"/>
    <w:rsid w:val="384D6998"/>
    <w:rsid w:val="57AD6B6F"/>
    <w:rsid w:val="68B03C7A"/>
    <w:rsid w:val="6CA77CC3"/>
    <w:rsid w:val="6ECA4537"/>
    <w:rsid w:val="70DA6D41"/>
    <w:rsid w:val="7991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2021-03-10T08:07:00Z</dcterms:created>
  <dc:creator>Administrator</dc:creator>
  <cp:lastModifiedBy>Administrator</cp:lastModifiedBy>
  <dcterms:modified xsi:type="dcterms:W3CDTF">2021-03-12T08:52:43Z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