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spacing w:val="40"/>
          <w:w w:val="55"/>
        </w:rPr>
      </w:pPr>
      <w:bookmarkStart w:id="0" w:name="OLE_LINK4"/>
      <w:r>
        <w:rPr>
          <w:rFonts w:hint="eastAsia" w:ascii="宋体" w:hAnsi="宋体"/>
          <w:b/>
          <w:color w:val="FF0000"/>
          <w:spacing w:val="40"/>
          <w:w w:val="55"/>
          <w:sz w:val="140"/>
          <w:szCs w:val="140"/>
        </w:rPr>
        <w:t>安徽医科大学文件</w:t>
      </w:r>
    </w:p>
    <w:p/>
    <w:p>
      <w:r>
        <mc:AlternateContent>
          <mc:Choice Requires="wpc">
            <w:drawing>
              <wp:anchor distT="0" distB="0" distL="114300" distR="114300" simplePos="0" relativeHeight="251660288" behindDoc="0" locked="0" layoutInCell="1" allowOverlap="1">
                <wp:simplePos x="0" y="0"/>
                <wp:positionH relativeFrom="column">
                  <wp:posOffset>79375</wp:posOffset>
                </wp:positionH>
                <wp:positionV relativeFrom="paragraph">
                  <wp:posOffset>147320</wp:posOffset>
                </wp:positionV>
                <wp:extent cx="5287010" cy="792480"/>
                <wp:effectExtent l="0" t="0" r="8890" b="0"/>
                <wp:wrapNone/>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76200">
                          <a:noFill/>
                        </a:ln>
                      </wpc:whole>
                      <wps:wsp>
                        <wps:cNvPr id="5" name="直接连接符 5"/>
                        <wps:cNvSpPr/>
                        <wps:spPr>
                          <a:xfrm>
                            <a:off x="0" y="594360"/>
                            <a:ext cx="5257800" cy="635"/>
                          </a:xfrm>
                          <a:prstGeom prst="line">
                            <a:avLst/>
                          </a:prstGeom>
                          <a:ln w="31750" cap="flat" cmpd="sng">
                            <a:solidFill>
                              <a:srgbClr val="FF0000"/>
                            </a:solidFill>
                            <a:prstDash val="solid"/>
                            <a:headEnd type="none" w="med" len="med"/>
                            <a:tailEnd type="none" w="med" len="med"/>
                          </a:ln>
                        </wps:spPr>
                        <wps:bodyPr upright="1"/>
                      </wps:wsp>
                      <wps:wsp>
                        <wps:cNvPr id="6" name="文本框 6"/>
                        <wps:cNvSpPr txBox="1"/>
                        <wps:spPr>
                          <a:xfrm>
                            <a:off x="0" y="0"/>
                            <a:ext cx="5257800" cy="396240"/>
                          </a:xfrm>
                          <a:prstGeom prst="rect">
                            <a:avLst/>
                          </a:prstGeom>
                          <a:solidFill>
                            <a:srgbClr val="FFFFFF"/>
                          </a:solidFill>
                          <a:ln>
                            <a:noFill/>
                          </a:ln>
                        </wps:spPr>
                        <wps:txbx>
                          <w:txbxContent>
                            <w:p>
                              <w:pPr>
                                <w:jc w:val="center"/>
                                <w:rPr>
                                  <w:rFonts w:hint="eastAsia" w:ascii="仿宋_GB2312" w:eastAsia="仿宋_GB2312"/>
                                  <w:sz w:val="32"/>
                                  <w:szCs w:val="32"/>
                                </w:rPr>
                              </w:pPr>
                              <w:r>
                                <w:rPr>
                                  <w:rFonts w:hint="eastAsia" w:ascii="仿宋_GB2312" w:eastAsia="仿宋_GB2312"/>
                                  <w:sz w:val="32"/>
                                  <w:szCs w:val="32"/>
                                </w:rPr>
                                <w:t>校科字〔2019〕14号</w:t>
                              </w:r>
                            </w:p>
                          </w:txbxContent>
                        </wps:txbx>
                        <wps:bodyPr upright="1"/>
                      </wps:wsp>
                    </wpc:wpc>
                  </a:graphicData>
                </a:graphic>
              </wp:anchor>
            </w:drawing>
          </mc:Choice>
          <mc:Fallback>
            <w:pict>
              <v:group id="_x0000_s1026" o:spid="_x0000_s1026" o:spt="203" style="position:absolute;left:0pt;margin-left:6.25pt;margin-top:11.6pt;height:62.4pt;width:416.3pt;z-index:251660288;mso-width-relative:page;mso-height-relative:page;" coordsize="5287010,792480" editas="canvas" o:gfxdata="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Jub9EnUAAAACQEAAA8AAAAAAAAAAQAgAAAAIgAAAGRycy9kb3ducmV2LnhtbFBL&#10;AQIUABQAAAAIAIdO4kCX8VqQpQIAAGYGAAAOAAAAAAAAAAEAIAAAACMBAABkcnMvZTJvRG9jLnht&#10;bFBLBQYAAAAABgAGAFkBAAA6BgAAAAA=&#10;">
                <o:lock v:ext="edit" aspectratio="f"/>
                <v:rect id="_x0000_s1026" o:spid="_x0000_s1026" o:spt="1" style="position:absolute;left:0;top:0;height:792480;width:5287010;" filled="f" stroked="f" coordsize="21600,21600" o:gfxdata="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bm/RJ1AAAAAkBAAAPAAAAAAAAAAEAIAAAACIAAABkcnMvZG93&#10;bnJldi54bWxQSwECFAAUAAAACACHTuJAte0FP3YCAADvBQAADgAAAAAAAAABACAAAAAjAQAAZHJz&#10;L2Uyb0RvYy54bWxQSwUGAAAAAAYABgBZAQAACwYAAAAA&#10;">
                  <v:path/>
                  <v:fill on="f" focussize="0,0"/>
                  <v:stroke on="f" weight="6pt"/>
                  <v:imagedata o:title=""/>
                  <o:lock v:ext="edit" aspectratio="t"/>
                </v:rect>
                <v:line id="_x0000_s1026" o:spid="_x0000_s1026" o:spt="20" style="position:absolute;left:0;top:594360;height:635;width:5257800;" filled="f" stroked="t" coordsize="21600,21600" o:gfxdata="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MJkl9gA&#10;AAAJAQAADwAAAAAAAAABACAAAAAiAAAAZHJzL2Rvd25yZXYueG1sUEsBAhQAFAAAAAgAh07iQIzd&#10;EG7mAQAAngMAAA4AAAAAAAAAAQAgAAAAJwEAAGRycy9lMm9Eb2MueG1sUEsFBgAAAAAGAAYAWQEA&#10;AH8FAAAAAA==&#10;">
                  <v:fill on="f" focussize="0,0"/>
                  <v:stroke weight="2.5pt" color="#FF0000" joinstyle="round"/>
                  <v:imagedata o:title=""/>
                  <o:lock v:ext="edit" aspectratio="f"/>
                </v:line>
                <v:shape id="_x0000_s1026" o:spid="_x0000_s1026" o:spt="202" type="#_x0000_t202" style="position:absolute;left:0;top:0;height:396240;width:5257800;" fillcolor="#FFFFFF" filled="t" stroked="f" coordsize="21600,21600" o:gfxdata="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OpUZvWAAAACQEAAA8A&#10;AAAAAAAAAQAgAAAAIgAAAGRycy9kb3ducmV2LnhtbFBLAQIUABQAAAAIAIdO4kB3P3i7pwEAACkD&#10;AAAOAAAAAAAAAAEAIAAAACUBAABkcnMvZTJvRG9jLnhtbFBLBQYAAAAABgAGAFkBAAA+BQAAAAA=&#10;">
                  <v:fill on="t" focussize="0,0"/>
                  <v:stroke on="f"/>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校科字〔2019〕14号</w:t>
                        </w:r>
                      </w:p>
                    </w:txbxContent>
                  </v:textbox>
                </v:shape>
              </v:group>
            </w:pict>
          </mc:Fallback>
        </mc:AlternateContent>
      </w:r>
    </w:p>
    <w:p/>
    <w:p/>
    <w:p/>
    <w:p>
      <w:pPr>
        <w:rPr>
          <w:rFonts w:hint="eastAsia"/>
        </w:rPr>
      </w:pPr>
    </w:p>
    <w:p>
      <w:pPr>
        <w:pStyle w:val="5"/>
        <w:spacing w:before="0" w:after="0"/>
        <w:rPr>
          <w:rFonts w:hint="eastAsia" w:ascii="方正小标宋_GBK" w:eastAsia="方正小标宋_GBK"/>
          <w:b w:val="0"/>
          <w:sz w:val="44"/>
          <w:szCs w:val="44"/>
        </w:rPr>
      </w:pPr>
      <w:r>
        <w:rPr>
          <w:rFonts w:hint="eastAsia" w:ascii="方正小标宋_GBK" w:eastAsia="方正小标宋_GBK"/>
          <w:b w:val="0"/>
          <w:sz w:val="44"/>
          <w:szCs w:val="44"/>
        </w:rPr>
        <w:t>关于印发《安徽医科大学科研水平提升计划</w:t>
      </w:r>
    </w:p>
    <w:p>
      <w:pPr>
        <w:pStyle w:val="5"/>
        <w:spacing w:before="0" w:after="0"/>
        <w:rPr>
          <w:rFonts w:hint="eastAsia"/>
          <w:b w:val="0"/>
          <w:sz w:val="44"/>
          <w:szCs w:val="44"/>
        </w:rPr>
      </w:pPr>
      <w:r>
        <w:rPr>
          <w:rFonts w:hint="eastAsia" w:ascii="方正小标宋_GBK" w:eastAsia="方正小标宋_GBK"/>
          <w:b w:val="0"/>
          <w:sz w:val="44"/>
          <w:szCs w:val="44"/>
        </w:rPr>
        <w:t>实施办法》等四项制度的通知</w:t>
      </w:r>
    </w:p>
    <w:p>
      <w:pPr>
        <w:pStyle w:val="5"/>
        <w:spacing w:before="0" w:after="0"/>
        <w:rPr>
          <w:rFonts w:hint="eastAsia"/>
          <w:sz w:val="36"/>
          <w:szCs w:val="36"/>
        </w:rPr>
      </w:pPr>
      <w:r>
        <w:rPr>
          <w:rFonts w:hint="eastAsia"/>
          <w:sz w:val="36"/>
          <w:szCs w:val="36"/>
        </w:rPr>
        <w:t xml:space="preserve"> </w:t>
      </w:r>
    </w:p>
    <w:p>
      <w:pPr>
        <w:widowControl/>
        <w:spacing w:line="460" w:lineRule="exact"/>
        <w:jc w:val="left"/>
        <w:rPr>
          <w:rFonts w:hint="eastAsia" w:ascii="仿宋_GB2312" w:hAnsi="仿宋" w:eastAsia="仿宋_GB2312"/>
          <w:sz w:val="32"/>
          <w:szCs w:val="32"/>
        </w:rPr>
      </w:pPr>
      <w:r>
        <w:rPr>
          <w:rFonts w:hint="eastAsia" w:ascii="仿宋_GB2312" w:hAnsi="仿宋" w:eastAsia="仿宋_GB2312"/>
          <w:sz w:val="32"/>
          <w:szCs w:val="32"/>
        </w:rPr>
        <w:t>各部门、各单位：</w:t>
      </w:r>
    </w:p>
    <w:p>
      <w:pPr>
        <w:spacing w:line="460" w:lineRule="exact"/>
        <w:ind w:firstLine="316" w:firstLineChars="99"/>
        <w:rPr>
          <w:rFonts w:hint="eastAsia" w:ascii="仿宋_GB2312" w:hAnsi="仿宋" w:eastAsia="仿宋_GB2312"/>
          <w:sz w:val="32"/>
          <w:szCs w:val="32"/>
        </w:rPr>
      </w:pPr>
      <w:r>
        <w:rPr>
          <w:rFonts w:hint="eastAsia" w:ascii="仿宋_GB2312" w:hAnsi="仿宋" w:eastAsia="仿宋_GB2312"/>
          <w:sz w:val="32"/>
          <w:szCs w:val="32"/>
        </w:rPr>
        <w:t>《安徽医科大学科研水平提升计划实施办法》</w:t>
      </w:r>
      <w:r>
        <w:rPr>
          <w:rFonts w:hint="eastAsia" w:ascii="仿宋_GB2312" w:eastAsia="仿宋_GB2312"/>
          <w:sz w:val="32"/>
          <w:szCs w:val="32"/>
        </w:rPr>
        <w:t>等四项制度</w:t>
      </w:r>
      <w:r>
        <w:rPr>
          <w:rFonts w:hint="eastAsia" w:ascii="仿宋_GB2312" w:hAnsi="仿宋" w:eastAsia="仿宋_GB2312"/>
          <w:sz w:val="32"/>
          <w:szCs w:val="32"/>
        </w:rPr>
        <w:t>业经2019年6月4日校长办公会议审议通过，现予以印发，请遵照执行。</w:t>
      </w:r>
    </w:p>
    <w:p>
      <w:pPr>
        <w:spacing w:line="4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附件：1.安徽医科大学科研水平提升计划实施办法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2.安徽医科大学基础与临床合作研究提升计划实施办法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3.安徽医科大学科研平台基地建设提升计划实施办法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4.安徽医科大学学术活动提升计划实施办法</w:t>
      </w:r>
    </w:p>
    <w:p>
      <w:pPr>
        <w:widowControl/>
        <w:spacing w:line="480" w:lineRule="exact"/>
        <w:ind w:firstLine="640" w:firstLineChars="200"/>
        <w:jc w:val="left"/>
        <w:rPr>
          <w:rFonts w:hint="eastAsia" w:ascii="仿宋_GB2312" w:hAnsi="仿宋" w:eastAsia="仿宋_GB2312"/>
          <w:sz w:val="32"/>
          <w:szCs w:val="32"/>
        </w:rPr>
      </w:pPr>
    </w:p>
    <w:p>
      <w:pPr>
        <w:spacing w:line="480" w:lineRule="exact"/>
        <w:rPr>
          <w:rFonts w:hint="eastAsia" w:ascii="仿宋_GB2312" w:eastAsia="仿宋_GB2312"/>
          <w:sz w:val="32"/>
          <w:szCs w:val="32"/>
        </w:rPr>
      </w:pPr>
      <w:r>
        <w:rPr>
          <w:rFonts w:hint="eastAsia" w:ascii="仿宋_GB2312" w:hAnsi="仿宋" w:eastAsia="仿宋_GB2312"/>
          <w:sz w:val="32"/>
          <w:szCs w:val="32"/>
        </w:rPr>
        <w:t xml:space="preserve">                               </w:t>
      </w:r>
      <w:r>
        <w:rPr>
          <w:rFonts w:hint="eastAsia" w:ascii="仿宋_GB2312" w:eastAsia="仿宋_GB2312"/>
          <w:sz w:val="32"/>
          <w:szCs w:val="32"/>
        </w:rPr>
        <w:t xml:space="preserve">        安徽医科大学  </w:t>
      </w:r>
    </w:p>
    <w:p>
      <w:pPr>
        <w:spacing w:line="520" w:lineRule="exact"/>
        <w:rPr>
          <w:rFonts w:hint="eastAsia" w:ascii="方正仿宋_GBK" w:eastAsia="方正仿宋_GBK"/>
          <w:sz w:val="30"/>
          <w:szCs w:val="30"/>
        </w:rPr>
      </w:pPr>
      <w:r>
        <w:rPr>
          <w:rFonts w:hint="eastAsia" w:ascii="仿宋_GB2312" w:eastAsia="仿宋_GB2312"/>
          <w:sz w:val="32"/>
          <w:szCs w:val="32"/>
        </w:rPr>
        <w:t xml:space="preserve">                                     </w:t>
      </w:r>
      <w:r>
        <w:rPr>
          <w:rFonts w:hint="eastAsia" w:ascii="仿宋_GB2312" w:hAnsi="Times New Roman" w:eastAsia="仿宋_GB2312"/>
          <w:sz w:val="32"/>
          <w:szCs w:val="32"/>
        </w:rPr>
        <w:t>2019年7月16日</w: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313690</wp:posOffset>
                </wp:positionV>
                <wp:extent cx="52578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7pt;height:0pt;width:414pt;z-index:251659264;mso-width-relative:page;mso-height-relative:page;" coordsize="21600,21600" o:gfxdata="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ZbuHTAAAABgEAAA8AAAAAAAAAAQAgAAAA&#10;IgAAAGRycy9kb3ducmV2LnhtbFBLAQIUABQAAAAIAIdO4kAe9RtG1wEAAJYDAAAOAAAAAAAAAAEA&#10;IAAAACIBAABkcnMvZTJvRG9jLnhtbFBLBQYAAAAABgAGAFkBAABrBQAAAAA=&#10;">
                <v:path arrowok="t"/>
                <v:fill focussize="0,0"/>
                <v:stroke/>
                <v:imagedata o:title=""/>
                <o:lock v:ext="edit"/>
              </v:line>
            </w:pict>
          </mc:Fallback>
        </mc:AlternateContent>
      </w:r>
    </w:p>
    <w:p>
      <w:pPr>
        <w:spacing w:line="520" w:lineRule="exact"/>
        <w:ind w:firstLine="320" w:firstLineChars="100"/>
        <w:rPr>
          <w:rFonts w:hint="eastAsia" w:ascii="仿宋_GB2312" w:eastAsia="仿宋_GB2312"/>
          <w:sz w:val="32"/>
          <w:szCs w:val="28"/>
        </w:rPr>
      </w:pPr>
      <w:r>
        <w:rPr>
          <w:rFonts w:hint="eastAsia" w:ascii="仿宋_GB2312" w:eastAsia="仿宋_GB2312"/>
          <w:sz w:val="32"/>
          <w:szCs w:val="28"/>
        </w:rPr>
        <w:t>安徽医科大学党政办公室         2019年7月16日印发</w:t>
      </w:r>
    </w:p>
    <w:p>
      <w:pPr>
        <w:spacing w:line="20" w:lineRule="exact"/>
        <w:rPr>
          <w:rFonts w:hint="eastAsia"/>
          <w:szCs w:val="3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33655</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5pt;height:0pt;width:414pt;z-index:251658240;mso-width-relative:page;mso-height-relative:page;" coordsize="21600,21600" o:gfxdata="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zUoK0gAAAAQBAAAPAAAAAAAAAAEAIAAA&#10;ACIAAABkcnMvZG93bnJldi54bWxQSwECFAAUAAAACACHTuJACjSfRdkBAACWAwAADgAAAAAAAAAB&#10;ACAAAAAhAQAAZHJzL2Uyb0RvYy54bWxQSwUGAAAAAAYABgBZAQAAbAUAAAAA&#10;">
                <v:path arrowok="t"/>
                <v:fill focussize="0,0"/>
                <v:stroke/>
                <v:imagedata o:title=""/>
                <o:lock v:ext="edit"/>
              </v:line>
            </w:pict>
          </mc:Fallback>
        </mc:AlternateConten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44"/>
          <w:szCs w:val="44"/>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44"/>
          <w:szCs w:val="44"/>
        </w:rPr>
      </w:pPr>
      <w:bookmarkStart w:id="25" w:name="_GoBack"/>
      <w:bookmarkEnd w:id="25"/>
      <w:r>
        <w:rPr>
          <w:rFonts w:hint="eastAsia" w:ascii="方正小标宋_GBK" w:hAnsi="方正小标宋_GBK" w:eastAsia="方正小标宋_GBK" w:cs="方正小标宋_GBK"/>
          <w:b/>
          <w:bCs/>
          <w:sz w:val="44"/>
          <w:szCs w:val="44"/>
        </w:rPr>
        <w:t>安徽医科大学</w:t>
      </w:r>
      <w:bookmarkStart w:id="1" w:name="_Hlk7504246"/>
      <w:r>
        <w:rPr>
          <w:rFonts w:hint="eastAsia" w:ascii="方正小标宋_GBK" w:hAnsi="方正小标宋_GBK" w:eastAsia="方正小标宋_GBK" w:cs="方正小标宋_GBK"/>
          <w:b/>
          <w:bCs/>
          <w:sz w:val="44"/>
          <w:szCs w:val="44"/>
        </w:rPr>
        <w:t>基础与临床合作研究</w:t>
      </w:r>
      <w:bookmarkEnd w:id="1"/>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提升计划实施办法</w:t>
      </w:r>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则</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为促进科学研究的源头创新，形成若干</w:t>
      </w:r>
      <w:bookmarkStart w:id="2" w:name="_Hlk7504310"/>
      <w:r>
        <w:rPr>
          <w:rFonts w:hint="eastAsia" w:ascii="仿宋_GB2312" w:hAnsi="仿宋_GB2312" w:eastAsia="仿宋_GB2312" w:cs="仿宋_GB2312"/>
          <w:color w:val="auto"/>
          <w:sz w:val="32"/>
          <w:szCs w:val="32"/>
        </w:rPr>
        <w:t>基础与</w:t>
      </w:r>
      <w:bookmarkStart w:id="3" w:name="_Hlk7505458"/>
      <w:r>
        <w:rPr>
          <w:rFonts w:hint="eastAsia" w:ascii="仿宋_GB2312" w:hAnsi="仿宋_GB2312" w:eastAsia="仿宋_GB2312" w:cs="仿宋_GB2312"/>
          <w:color w:val="auto"/>
          <w:sz w:val="32"/>
          <w:szCs w:val="32"/>
        </w:rPr>
        <w:t>临床</w:t>
      </w:r>
      <w:bookmarkEnd w:id="2"/>
      <w:bookmarkEnd w:id="3"/>
      <w:r>
        <w:rPr>
          <w:rFonts w:hint="eastAsia" w:ascii="仿宋_GB2312" w:hAnsi="仿宋_GB2312" w:eastAsia="仿宋_GB2312" w:cs="仿宋_GB2312"/>
          <w:color w:val="auto"/>
          <w:sz w:val="32"/>
          <w:szCs w:val="32"/>
        </w:rPr>
        <w:t>合作研究创新型科研团队，促进高水平成果的产出，争取重大项目，培育新的科技增长点，学校决定实施“安徽医科大学基础与临床合作研究提升计划”（以下简称合作研究提升计划）。为规范和加强合作</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rPr>
        <w:t>提升计划的管理，特制定本办法。</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合作研究提升计划旨在鼓励、引导、组织基础与临床学科间的交叉融合和学科交叉运行机制的探索，大力推进我校基础与临床学科之间的深度合作，开展创新性的科学研究。</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第三条 </w:t>
      </w:r>
      <w:r>
        <w:rPr>
          <w:rFonts w:hint="eastAsia" w:ascii="仿宋_GB2312" w:hAnsi="仿宋_GB2312" w:eastAsia="仿宋_GB2312" w:cs="仿宋_GB2312"/>
          <w:color w:val="auto"/>
          <w:sz w:val="32"/>
          <w:szCs w:val="32"/>
        </w:rPr>
        <w:t xml:space="preserve"> 合作研究提升计划旨在为国家自然科学</w:t>
      </w:r>
      <w:bookmarkStart w:id="4" w:name="_Hlk7510129"/>
      <w:r>
        <w:rPr>
          <w:rFonts w:hint="eastAsia" w:ascii="仿宋_GB2312" w:hAnsi="仿宋_GB2312" w:eastAsia="仿宋_GB2312" w:cs="仿宋_GB2312"/>
          <w:color w:val="auto"/>
          <w:sz w:val="32"/>
          <w:szCs w:val="32"/>
        </w:rPr>
        <w:t>基金</w:t>
      </w:r>
      <w:bookmarkEnd w:id="4"/>
      <w:r>
        <w:rPr>
          <w:rFonts w:hint="eastAsia" w:ascii="仿宋_GB2312" w:hAnsi="仿宋_GB2312" w:eastAsia="仿宋_GB2312" w:cs="仿宋_GB2312"/>
          <w:color w:val="auto"/>
          <w:sz w:val="32"/>
          <w:szCs w:val="32"/>
        </w:rPr>
        <w:t>项目、国家科技重大专项、国家重点研发计划等培养项目源，为争取国家自然科学基金创新研究群体、教育部创新</w:t>
      </w:r>
      <w:r>
        <w:rPr>
          <w:rFonts w:hint="eastAsia" w:ascii="仿宋_GB2312" w:hAnsi="仿宋_GB2312" w:eastAsia="仿宋_GB2312" w:cs="仿宋_GB2312"/>
          <w:color w:val="auto"/>
          <w:sz w:val="32"/>
          <w:szCs w:val="32"/>
          <w:lang w:val="en-US" w:eastAsia="zh-CN"/>
        </w:rPr>
        <w:t>团队</w:t>
      </w:r>
      <w:r>
        <w:rPr>
          <w:rFonts w:hint="eastAsia" w:ascii="仿宋_GB2312" w:hAnsi="仿宋_GB2312" w:eastAsia="仿宋_GB2312" w:cs="仿宋_GB2312"/>
          <w:color w:val="auto"/>
          <w:sz w:val="32"/>
          <w:szCs w:val="32"/>
        </w:rPr>
        <w:t>、协同创新中心等奠定科研合作基础。</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第二章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资助范围和目标</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以热点医学问题研究为导向，面向亟待解决的医学问题，开展基础与临床合作研究。</w:t>
      </w:r>
    </w:p>
    <w:p>
      <w:pPr>
        <w:keepNext w:val="0"/>
        <w:keepLines w:val="0"/>
        <w:pageBreakBefore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合作研究提升计划</w:t>
      </w:r>
      <w:bookmarkStart w:id="5" w:name="_Hlk7507200"/>
      <w:r>
        <w:rPr>
          <w:rFonts w:hint="eastAsia" w:ascii="仿宋_GB2312" w:hAnsi="仿宋_GB2312" w:eastAsia="仿宋_GB2312" w:cs="仿宋_GB2312"/>
          <w:color w:val="auto"/>
          <w:sz w:val="32"/>
          <w:szCs w:val="32"/>
        </w:rPr>
        <w:t>资助</w:t>
      </w:r>
      <w:bookmarkEnd w:id="5"/>
      <w:r>
        <w:rPr>
          <w:rFonts w:hint="eastAsia" w:ascii="仿宋_GB2312" w:hAnsi="仿宋_GB2312" w:eastAsia="仿宋_GB2312" w:cs="仿宋_GB2312"/>
          <w:color w:val="auto"/>
          <w:sz w:val="32"/>
          <w:szCs w:val="32"/>
        </w:rPr>
        <w:t>项目研究期限为3年。经费一般为40万元/项，每年原则上不超过20项。非直属附属医院及第五临床学院</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项目数量另定，费用自理。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第六条 </w:t>
      </w:r>
      <w:bookmarkStart w:id="6" w:name="_Hlk7508681"/>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考核指标</w:t>
      </w:r>
      <w:bookmarkEnd w:id="6"/>
      <w:r>
        <w:rPr>
          <w:rFonts w:hint="eastAsia" w:ascii="仿宋_GB2312" w:hAnsi="仿宋_GB2312" w:eastAsia="仿宋_GB2312" w:cs="仿宋_GB2312"/>
          <w:color w:val="auto"/>
          <w:sz w:val="32"/>
          <w:szCs w:val="32"/>
          <w:lang w:val="en-US" w:eastAsia="zh-CN"/>
        </w:rPr>
        <w:t>为项目负责人</w:t>
      </w:r>
      <w:r>
        <w:rPr>
          <w:rFonts w:hint="eastAsia" w:ascii="仿宋_GB2312" w:hAnsi="仿宋_GB2312" w:eastAsia="仿宋_GB2312" w:cs="仿宋_GB2312"/>
          <w:color w:val="auto"/>
          <w:sz w:val="32"/>
          <w:szCs w:val="32"/>
        </w:rPr>
        <w:t>获得国家自然科学基金1项和</w:t>
      </w:r>
      <w:r>
        <w:rPr>
          <w:rFonts w:hint="eastAsia" w:ascii="仿宋_GB2312" w:hAnsi="仿宋_GB2312" w:eastAsia="仿宋_GB2312" w:cs="仿宋_GB2312"/>
          <w:color w:val="auto"/>
          <w:sz w:val="32"/>
          <w:szCs w:val="32"/>
          <w:lang w:val="en-US" w:eastAsia="zh-CN"/>
        </w:rPr>
        <w:t>发表</w:t>
      </w:r>
      <w:r>
        <w:rPr>
          <w:rFonts w:hint="eastAsia" w:ascii="仿宋_GB2312" w:hAnsi="仿宋_GB2312" w:eastAsia="仿宋_GB2312" w:cs="仿宋_GB2312"/>
          <w:color w:val="auto"/>
          <w:sz w:val="32"/>
          <w:szCs w:val="32"/>
        </w:rPr>
        <w:t>SCI</w:t>
      </w:r>
      <w:r>
        <w:rPr>
          <w:rFonts w:hint="eastAsia" w:ascii="仿宋_GB2312" w:hAnsi="仿宋_GB2312" w:eastAsia="仿宋_GB2312" w:cs="仿宋_GB2312"/>
          <w:color w:val="auto"/>
          <w:sz w:val="32"/>
          <w:szCs w:val="32"/>
          <w:lang w:val="en-US" w:eastAsia="zh-CN"/>
        </w:rPr>
        <w:t>收录论文</w:t>
      </w:r>
      <w:r>
        <w:rPr>
          <w:rFonts w:hint="eastAsia" w:ascii="仿宋_GB2312" w:hAnsi="仿宋_GB2312" w:eastAsia="仿宋_GB2312" w:cs="仿宋_GB2312"/>
          <w:color w:val="auto"/>
          <w:sz w:val="32"/>
          <w:szCs w:val="32"/>
        </w:rPr>
        <w:t>1-2篇。</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章  申报与评审</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合作研究提升计划的申报、评审等工作为一年一次。</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第八条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合作研究提升计划申报采用自由申请，院、所推荐和学校组织相结合的方式进行，通过形式审查、专家评审等环节遴选项目，经学校审核批准后公布。</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同一申请人每</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限申报或参加合作研究提升计划项目1项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已获</w:t>
      </w:r>
      <w:r>
        <w:rPr>
          <w:rFonts w:hint="eastAsia" w:ascii="仿宋_GB2312" w:hAnsi="仿宋_GB2312" w:eastAsia="仿宋_GB2312" w:cs="仿宋_GB2312"/>
          <w:color w:val="auto"/>
          <w:sz w:val="32"/>
          <w:szCs w:val="32"/>
          <w:lang w:val="en-US" w:eastAsia="zh-CN"/>
        </w:rPr>
        <w:t>本计划项目</w:t>
      </w:r>
      <w:r>
        <w:rPr>
          <w:rFonts w:hint="eastAsia" w:ascii="仿宋_GB2312" w:hAnsi="仿宋_GB2312" w:eastAsia="仿宋_GB2312" w:cs="仿宋_GB2312"/>
          <w:color w:val="auto"/>
          <w:sz w:val="32"/>
          <w:szCs w:val="32"/>
        </w:rPr>
        <w:t>支持而未结题者（含作为团队核心成员参与）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不得申报</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第十条 </w:t>
      </w:r>
      <w:r>
        <w:rPr>
          <w:rFonts w:hint="eastAsia" w:ascii="仿宋_GB2312" w:hAnsi="仿宋_GB2312" w:eastAsia="仿宋_GB2312" w:cs="仿宋_GB2312"/>
          <w:color w:val="auto"/>
          <w:sz w:val="32"/>
          <w:szCs w:val="32"/>
        </w:rPr>
        <w:t xml:space="preserve"> 申请团队应满足以下基本条件：</w:t>
      </w:r>
    </w:p>
    <w:p>
      <w:pPr>
        <w:pStyle w:val="11"/>
        <w:keepNext w:val="0"/>
        <w:keepLines w:val="0"/>
        <w:pageBreakBefore w:val="0"/>
        <w:numPr>
          <w:ilvl w:val="-1"/>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rPr>
      </w:pPr>
      <w:bookmarkStart w:id="7" w:name="_Hlk7505105"/>
      <w:bookmarkStart w:id="8" w:name="_Hlk7507724"/>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项目负责人</w:t>
      </w:r>
      <w:bookmarkEnd w:id="7"/>
      <w:bookmarkStart w:id="9" w:name="_Hlk7505047"/>
      <w:r>
        <w:rPr>
          <w:rFonts w:hint="eastAsia" w:ascii="仿宋_GB2312" w:hAnsi="仿宋_GB2312" w:eastAsia="仿宋_GB2312" w:cs="仿宋_GB2312"/>
          <w:color w:val="auto"/>
          <w:sz w:val="32"/>
          <w:szCs w:val="32"/>
        </w:rPr>
        <w:t>年龄＜40岁</w:t>
      </w:r>
      <w:bookmarkEnd w:id="9"/>
      <w:r>
        <w:rPr>
          <w:rFonts w:hint="eastAsia" w:ascii="仿宋_GB2312" w:hAnsi="仿宋_GB2312" w:eastAsia="仿宋_GB2312" w:cs="仿宋_GB2312"/>
          <w:color w:val="auto"/>
          <w:sz w:val="32"/>
          <w:szCs w:val="32"/>
          <w:lang w:eastAsia="zh-CN"/>
        </w:rPr>
        <w:t>，</w:t>
      </w:r>
      <w:bookmarkStart w:id="10" w:name="_Hlk7505537"/>
      <w:r>
        <w:rPr>
          <w:rFonts w:hint="eastAsia" w:ascii="仿宋_GB2312" w:hAnsi="仿宋_GB2312" w:eastAsia="仿宋_GB2312" w:cs="仿宋_GB2312"/>
          <w:color w:val="auto"/>
          <w:sz w:val="32"/>
          <w:szCs w:val="32"/>
        </w:rPr>
        <w:t>项目合作者</w:t>
      </w:r>
      <w:bookmarkEnd w:id="8"/>
      <w:bookmarkEnd w:id="10"/>
      <w:r>
        <w:rPr>
          <w:rFonts w:hint="eastAsia" w:ascii="仿宋_GB2312" w:hAnsi="仿宋_GB2312" w:eastAsia="仿宋_GB2312" w:cs="仿宋_GB2312"/>
          <w:color w:val="auto"/>
          <w:sz w:val="32"/>
          <w:szCs w:val="32"/>
        </w:rPr>
        <w:t>年龄＜57岁</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bookmarkStart w:id="11" w:name="_Hlk7508657"/>
      <w:r>
        <w:rPr>
          <w:rFonts w:hint="eastAsia" w:ascii="仿宋_GB2312" w:hAnsi="仿宋_GB2312" w:eastAsia="仿宋_GB2312" w:cs="仿宋_GB2312"/>
          <w:color w:val="auto"/>
          <w:sz w:val="32"/>
          <w:szCs w:val="32"/>
        </w:rPr>
        <w:t>2.项目负责人</w:t>
      </w:r>
      <w:bookmarkEnd w:id="11"/>
      <w:bookmarkStart w:id="12" w:name="_Hlk10562557"/>
      <w:r>
        <w:rPr>
          <w:rFonts w:hint="eastAsia" w:ascii="仿宋_GB2312" w:hAnsi="仿宋_GB2312" w:eastAsia="仿宋_GB2312" w:cs="仿宋_GB2312"/>
          <w:color w:val="auto"/>
          <w:sz w:val="32"/>
          <w:szCs w:val="32"/>
        </w:rPr>
        <w:t>与项目合作者</w:t>
      </w:r>
      <w:bookmarkEnd w:id="12"/>
      <w:r>
        <w:rPr>
          <w:rFonts w:hint="eastAsia" w:ascii="仿宋_GB2312" w:hAnsi="仿宋_GB2312" w:eastAsia="仿宋_GB2312" w:cs="仿宋_GB2312"/>
          <w:color w:val="auto"/>
          <w:sz w:val="32"/>
          <w:szCs w:val="32"/>
        </w:rPr>
        <w:t>必须分别为临床与</w:t>
      </w:r>
      <w:bookmarkStart w:id="13" w:name="_Hlk10561352"/>
      <w:r>
        <w:rPr>
          <w:rFonts w:hint="eastAsia" w:ascii="仿宋_GB2312" w:hAnsi="仿宋_GB2312" w:eastAsia="仿宋_GB2312" w:cs="仿宋_GB2312"/>
          <w:color w:val="auto"/>
          <w:sz w:val="32"/>
          <w:szCs w:val="32"/>
        </w:rPr>
        <w:t>基础研究人员</w:t>
      </w:r>
      <w:bookmarkEnd w:id="13"/>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课题组其他</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不作此限定，可为相关学科研究人员；</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bookmarkStart w:id="14" w:name="_Hlk10562451"/>
      <w:r>
        <w:rPr>
          <w:rFonts w:hint="eastAsia" w:ascii="仿宋_GB2312" w:hAnsi="仿宋_GB2312" w:eastAsia="仿宋_GB2312" w:cs="仿宋_GB2312"/>
          <w:color w:val="auto"/>
          <w:sz w:val="32"/>
          <w:szCs w:val="32"/>
        </w:rPr>
        <w:t>项目负责人</w:t>
      </w:r>
      <w:bookmarkEnd w:id="14"/>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rPr>
        <w:t>为基础</w:t>
      </w:r>
      <w:bookmarkStart w:id="15" w:name="_Hlk10561409"/>
      <w:r>
        <w:rPr>
          <w:rFonts w:hint="eastAsia" w:ascii="仿宋_GB2312" w:hAnsi="仿宋_GB2312" w:eastAsia="仿宋_GB2312" w:cs="仿宋_GB2312"/>
          <w:color w:val="auto"/>
          <w:sz w:val="32"/>
          <w:szCs w:val="32"/>
        </w:rPr>
        <w:t>研究</w:t>
      </w:r>
      <w:bookmarkEnd w:id="15"/>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获得项目资助后，需</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临床</w:t>
      </w:r>
      <w:r>
        <w:rPr>
          <w:rFonts w:hint="eastAsia" w:ascii="仿宋_GB2312" w:hAnsi="仿宋_GB2312" w:eastAsia="仿宋_GB2312" w:cs="仿宋_GB2312"/>
          <w:color w:val="auto"/>
          <w:sz w:val="32"/>
          <w:szCs w:val="32"/>
        </w:rPr>
        <w:t>合作者</w:t>
      </w:r>
      <w:r>
        <w:rPr>
          <w:rFonts w:hint="eastAsia" w:ascii="仿宋_GB2312" w:hAnsi="仿宋_GB2312" w:eastAsia="仿宋_GB2312" w:cs="仿宋_GB2312"/>
          <w:color w:val="auto"/>
          <w:sz w:val="32"/>
          <w:szCs w:val="32"/>
          <w:lang w:val="en-US" w:eastAsia="zh-CN"/>
        </w:rPr>
        <w:t>的查房等临床工作</w:t>
      </w:r>
      <w:r>
        <w:rPr>
          <w:rFonts w:hint="eastAsia" w:ascii="仿宋_GB2312" w:hAnsi="仿宋_GB2312" w:eastAsia="仿宋_GB2312" w:cs="仿宋_GB2312"/>
          <w:color w:val="auto"/>
          <w:sz w:val="32"/>
          <w:szCs w:val="32"/>
        </w:rPr>
        <w:t>，在项目实施期间每年不少于四周，由所在临床科室负</w:t>
      </w:r>
      <w:r>
        <w:rPr>
          <w:rFonts w:hint="eastAsia" w:ascii="仿宋_GB2312" w:hAnsi="仿宋_GB2312" w:eastAsia="仿宋_GB2312" w:cs="仿宋_GB2312"/>
          <w:color w:val="auto"/>
          <w:sz w:val="32"/>
          <w:szCs w:val="32"/>
          <w:lang w:val="en-US" w:eastAsia="zh-CN"/>
        </w:rPr>
        <w:t>责</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left="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4.申请团队成员无学术不端行</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和行政处罚记录。</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合作研究提升计划对以下情况不予资助：</w:t>
      </w:r>
    </w:p>
    <w:p>
      <w:pPr>
        <w:keepNext w:val="0"/>
        <w:keepLines w:val="0"/>
        <w:pageBreakBefore w:val="0"/>
        <w:numPr>
          <w:ilvl w:val="-1"/>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申报项目主要内容已获得</w:t>
      </w:r>
      <w:r>
        <w:rPr>
          <w:rFonts w:hint="eastAsia" w:ascii="仿宋_GB2312" w:hAnsi="仿宋_GB2312" w:eastAsia="仿宋_GB2312" w:cs="仿宋_GB2312"/>
          <w:color w:val="auto"/>
          <w:sz w:val="32"/>
          <w:szCs w:val="32"/>
          <w:lang w:val="en-US" w:eastAsia="zh-CN"/>
        </w:rPr>
        <w:t>国家、省部或厅委级等各类科研</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w:t>
      </w:r>
    </w:p>
    <w:p>
      <w:pPr>
        <w:pStyle w:val="11"/>
        <w:keepNext w:val="0"/>
        <w:keepLines w:val="0"/>
        <w:pageBreakBefore w:val="0"/>
        <w:numPr>
          <w:ilvl w:val="-1"/>
          <w:numId w:val="0"/>
        </w:numPr>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申报团队成员无正当理由未按期完成所承担的其他各类科研项目</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合作研究提升计划遵循“依靠专家、科学评议、择优支持、公正合理”的评审原则。</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校科技产业处负责组织专家进行项目评审，专家组提出评审意见。</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第十四条  </w:t>
      </w:r>
      <w:r>
        <w:rPr>
          <w:rFonts w:hint="eastAsia" w:ascii="仿宋_GB2312" w:hAnsi="仿宋_GB2312" w:eastAsia="仿宋_GB2312" w:cs="仿宋_GB2312"/>
          <w:color w:val="auto"/>
          <w:sz w:val="32"/>
          <w:szCs w:val="32"/>
        </w:rPr>
        <w:t>校科技产业处按照评审意见及合作研究提升计划年度预算确定资助项目数量和资助金额，提出资助项目建议，</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在校内公示，公示无异议后</w:t>
      </w:r>
      <w:r>
        <w:rPr>
          <w:rFonts w:hint="eastAsia" w:ascii="仿宋_GB2312" w:hAnsi="仿宋_GB2312" w:eastAsia="仿宋_GB2312" w:cs="仿宋_GB2312"/>
          <w:color w:val="auto"/>
          <w:sz w:val="32"/>
          <w:szCs w:val="32"/>
          <w:lang w:val="en-US" w:eastAsia="zh-CN"/>
        </w:rPr>
        <w:t>报请</w:t>
      </w:r>
      <w:r>
        <w:rPr>
          <w:rFonts w:hint="eastAsia" w:ascii="仿宋_GB2312" w:hAnsi="仿宋_GB2312" w:eastAsia="仿宋_GB2312" w:cs="仿宋_GB2312"/>
          <w:color w:val="auto"/>
          <w:sz w:val="32"/>
          <w:szCs w:val="32"/>
        </w:rPr>
        <w:t>校长办公会议</w:t>
      </w:r>
      <w:r>
        <w:rPr>
          <w:rFonts w:hint="eastAsia" w:ascii="仿宋_GB2312" w:hAnsi="仿宋_GB2312" w:eastAsia="仿宋_GB2312" w:cs="仿宋_GB2312"/>
          <w:color w:val="auto"/>
          <w:sz w:val="32"/>
          <w:szCs w:val="32"/>
          <w:lang w:val="en-US" w:eastAsia="zh-CN"/>
        </w:rPr>
        <w:t>审议，通过后正式下达。</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章  组织与管理</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w:t>
      </w:r>
      <w:bookmarkStart w:id="16" w:name="OLE_LINK2"/>
      <w:r>
        <w:rPr>
          <w:rFonts w:hint="eastAsia" w:ascii="仿宋_GB2312" w:hAnsi="仿宋_GB2312" w:eastAsia="仿宋_GB2312" w:cs="仿宋_GB2312"/>
          <w:color w:val="auto"/>
          <w:sz w:val="32"/>
          <w:szCs w:val="32"/>
        </w:rPr>
        <w:t>申请合作研究项目获得资助后，由</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负责人填写《基础与临床合作研究</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计划</w:t>
      </w:r>
      <w:r>
        <w:rPr>
          <w:rFonts w:hint="eastAsia" w:ascii="仿宋_GB2312" w:hAnsi="仿宋_GB2312" w:eastAsia="仿宋_GB2312" w:cs="仿宋_GB2312"/>
          <w:color w:val="auto"/>
          <w:sz w:val="32"/>
          <w:szCs w:val="32"/>
          <w:lang w:val="en-US" w:eastAsia="zh-CN"/>
        </w:rPr>
        <w:t>任务书</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val="en-US" w:eastAsia="zh-CN"/>
        </w:rPr>
        <w:t>计划任务书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sz w:val="32"/>
          <w:szCs w:val="32"/>
          <w:shd w:val="clear" w:fill="auto"/>
        </w:rPr>
        <w:t>作为</w:t>
      </w:r>
      <w:r>
        <w:rPr>
          <w:rFonts w:hint="eastAsia" w:ascii="仿宋_GB2312" w:hAnsi="仿宋_GB2312" w:eastAsia="仿宋_GB2312" w:cs="仿宋_GB2312"/>
          <w:i w:val="0"/>
          <w:caps w:val="0"/>
          <w:color w:val="auto"/>
          <w:spacing w:val="0"/>
          <w:sz w:val="32"/>
          <w:szCs w:val="32"/>
          <w:shd w:val="clear"/>
          <w:lang w:val="en-US" w:eastAsia="zh-CN"/>
        </w:rPr>
        <w:t>立项</w:t>
      </w:r>
      <w:r>
        <w:rPr>
          <w:rFonts w:hint="eastAsia" w:ascii="仿宋_GB2312" w:hAnsi="仿宋_GB2312" w:eastAsia="仿宋_GB2312" w:cs="仿宋_GB2312"/>
          <w:i w:val="0"/>
          <w:caps w:val="0"/>
          <w:color w:val="auto"/>
          <w:spacing w:val="0"/>
          <w:sz w:val="32"/>
          <w:szCs w:val="32"/>
          <w:shd w:val="clear" w:fill="auto"/>
        </w:rPr>
        <w:t>和管理的依据。</w:t>
      </w:r>
    </w:p>
    <w:bookmarkEnd w:id="16"/>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获资助</w:t>
      </w:r>
      <w:r>
        <w:rPr>
          <w:rFonts w:hint="eastAsia" w:ascii="仿宋_GB2312" w:hAnsi="仿宋_GB2312" w:eastAsia="仿宋_GB2312" w:cs="仿宋_GB2312"/>
          <w:color w:val="auto"/>
          <w:sz w:val="32"/>
          <w:szCs w:val="32"/>
          <w:lang w:val="en-US" w:eastAsia="zh-CN"/>
        </w:rPr>
        <w:t>项目负责人应在项目实施的第二年度，</w:t>
      </w:r>
      <w:r>
        <w:rPr>
          <w:rFonts w:hint="eastAsia" w:ascii="仿宋_GB2312" w:hAnsi="仿宋_GB2312" w:eastAsia="仿宋_GB2312" w:cs="仿宋_GB2312"/>
          <w:color w:val="auto"/>
          <w:sz w:val="32"/>
          <w:szCs w:val="32"/>
        </w:rPr>
        <w:t>填写《基础与临床合作研究提升计划</w:t>
      </w:r>
      <w:r>
        <w:rPr>
          <w:rFonts w:hint="eastAsia" w:ascii="仿宋_GB2312" w:hAnsi="仿宋_GB2312" w:eastAsia="仿宋_GB2312" w:cs="仿宋_GB2312"/>
          <w:color w:val="auto"/>
          <w:sz w:val="32"/>
          <w:szCs w:val="32"/>
          <w:lang w:val="en-US" w:eastAsia="zh-CN"/>
        </w:rPr>
        <w:t>中期进展报告</w:t>
      </w:r>
      <w:r>
        <w:rPr>
          <w:rFonts w:hint="eastAsia" w:ascii="仿宋_GB2312" w:hAnsi="仿宋_GB2312" w:eastAsia="仿宋_GB2312" w:cs="仿宋_GB2312"/>
          <w:color w:val="auto"/>
          <w:sz w:val="32"/>
          <w:szCs w:val="32"/>
        </w:rPr>
        <w:t>》</w:t>
      </w:r>
      <w:bookmarkStart w:id="17" w:name="OLE_LINK3"/>
      <w:r>
        <w:rPr>
          <w:rFonts w:hint="eastAsia" w:ascii="仿宋_GB2312" w:hAnsi="仿宋_GB2312" w:eastAsia="仿宋_GB2312" w:cs="仿宋_GB2312"/>
          <w:color w:val="auto"/>
          <w:sz w:val="32"/>
          <w:szCs w:val="32"/>
        </w:rPr>
        <w:t>（以下简称《中期进展报告》）</w:t>
      </w:r>
      <w:bookmarkEnd w:id="17"/>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获资助项目所在单位负责监督、检查项目实施情况，审核《中期进展报告》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并将审核结果提交校科技产业处</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获资助项目负责人因故不能继续履行职责的，所在单位</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及时向校科技产业处报告。校科技产业处根据具体情况提出处理意见，报学校审批。</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资助期满，</w:t>
      </w:r>
      <w:r>
        <w:rPr>
          <w:rFonts w:hint="eastAsia" w:ascii="仿宋_GB2312" w:hAnsi="仿宋_GB2312" w:eastAsia="仿宋_GB2312" w:cs="仿宋_GB2312"/>
          <w:color w:val="auto"/>
          <w:sz w:val="32"/>
          <w:szCs w:val="32"/>
          <w:lang w:val="en-US" w:eastAsia="zh-CN"/>
        </w:rPr>
        <w:t>项目负责人</w:t>
      </w:r>
      <w:r>
        <w:rPr>
          <w:rFonts w:hint="eastAsia" w:ascii="仿宋_GB2312" w:hAnsi="仿宋_GB2312" w:eastAsia="仿宋_GB2312" w:cs="仿宋_GB2312"/>
          <w:color w:val="auto"/>
          <w:sz w:val="32"/>
          <w:szCs w:val="32"/>
        </w:rPr>
        <w:t>应填写项目总结报告，附研究成果等证明材料</w:t>
      </w:r>
      <w:r>
        <w:rPr>
          <w:rFonts w:hint="eastAsia" w:ascii="仿宋_GB2312" w:hAnsi="仿宋_GB2312" w:eastAsia="仿宋_GB2312" w:cs="仿宋_GB2312"/>
          <w:color w:val="auto"/>
          <w:sz w:val="32"/>
          <w:szCs w:val="32"/>
          <w:lang w:val="en-US" w:eastAsia="zh-CN"/>
        </w:rPr>
        <w:t>提交至所在单位</w:t>
      </w:r>
      <w:r>
        <w:rPr>
          <w:rFonts w:hint="eastAsia" w:ascii="仿宋_GB2312" w:hAnsi="仿宋_GB2312" w:eastAsia="仿宋_GB2312" w:cs="仿宋_GB2312"/>
          <w:color w:val="auto"/>
          <w:sz w:val="32"/>
          <w:szCs w:val="32"/>
        </w:rPr>
        <w:t>，申请</w:t>
      </w:r>
      <w:bookmarkStart w:id="18" w:name="_Hlk7508520"/>
      <w:r>
        <w:rPr>
          <w:rFonts w:hint="eastAsia" w:ascii="仿宋_GB2312" w:hAnsi="仿宋_GB2312" w:eastAsia="仿宋_GB2312" w:cs="仿宋_GB2312"/>
          <w:color w:val="auto"/>
          <w:sz w:val="32"/>
          <w:szCs w:val="32"/>
        </w:rPr>
        <w:t>验收</w:t>
      </w:r>
      <w:bookmarkEnd w:id="18"/>
      <w:r>
        <w:rPr>
          <w:rFonts w:hint="eastAsia" w:ascii="仿宋_GB2312" w:hAnsi="仿宋_GB2312" w:eastAsia="仿宋_GB2312" w:cs="仿宋_GB2312"/>
          <w:color w:val="auto"/>
          <w:sz w:val="32"/>
          <w:szCs w:val="32"/>
          <w:lang w:val="en-US" w:eastAsia="zh-CN"/>
        </w:rPr>
        <w:t>结项</w:t>
      </w:r>
      <w:r>
        <w:rPr>
          <w:rFonts w:hint="eastAsia" w:ascii="仿宋_GB2312" w:hAnsi="仿宋_GB2312" w:eastAsia="仿宋_GB2312" w:cs="仿宋_GB2312"/>
          <w:color w:val="auto"/>
          <w:sz w:val="32"/>
          <w:szCs w:val="32"/>
        </w:rPr>
        <w:t>。未完成考核指标项目负责人三年内不得</w:t>
      </w:r>
      <w:bookmarkStart w:id="19" w:name="_Hlk7509018"/>
      <w:r>
        <w:rPr>
          <w:rFonts w:hint="eastAsia" w:ascii="仿宋_GB2312" w:hAnsi="仿宋_GB2312" w:eastAsia="仿宋_GB2312" w:cs="仿宋_GB2312"/>
          <w:color w:val="auto"/>
          <w:sz w:val="32"/>
          <w:szCs w:val="32"/>
        </w:rPr>
        <w:t>申报校内项目</w:t>
      </w:r>
      <w:bookmarkEnd w:id="19"/>
      <w:r>
        <w:rPr>
          <w:rFonts w:hint="eastAsia" w:ascii="仿宋_GB2312" w:hAnsi="仿宋_GB2312" w:eastAsia="仿宋_GB2312" w:cs="仿宋_GB2312"/>
          <w:color w:val="auto"/>
          <w:sz w:val="32"/>
          <w:szCs w:val="32"/>
        </w:rPr>
        <w:t>和学校组织申报的项目。</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获资助团队有下列情形之一的，</w:t>
      </w:r>
      <w:bookmarkStart w:id="20" w:name="_Hlk7508988"/>
      <w:r>
        <w:rPr>
          <w:rFonts w:hint="eastAsia" w:ascii="仿宋_GB2312" w:hAnsi="仿宋_GB2312" w:eastAsia="仿宋_GB2312" w:cs="仿宋_GB2312"/>
          <w:color w:val="auto"/>
          <w:sz w:val="32"/>
          <w:szCs w:val="32"/>
        </w:rPr>
        <w:t>学</w:t>
      </w:r>
      <w:bookmarkStart w:id="21" w:name="_Hlk7508785"/>
      <w:r>
        <w:rPr>
          <w:rFonts w:hint="eastAsia" w:ascii="仿宋_GB2312" w:hAnsi="仿宋_GB2312" w:eastAsia="仿宋_GB2312" w:cs="仿宋_GB2312"/>
          <w:color w:val="auto"/>
          <w:sz w:val="32"/>
          <w:szCs w:val="32"/>
        </w:rPr>
        <w:t>校</w:t>
      </w:r>
      <w:bookmarkEnd w:id="20"/>
      <w:bookmarkEnd w:id="21"/>
      <w:r>
        <w:rPr>
          <w:rFonts w:hint="eastAsia" w:ascii="仿宋_GB2312" w:hAnsi="仿宋_GB2312" w:eastAsia="仿宋_GB2312" w:cs="仿宋_GB2312"/>
          <w:color w:val="auto"/>
          <w:sz w:val="32"/>
          <w:szCs w:val="32"/>
        </w:rPr>
        <w:t>可以视情况分别采取缓拨经费、通报批评、停止拨款、追回经费、撤销资助等措施：</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未按照要求提交《中期进展报告》的；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资助经费的使用不符合有关财务制度规定的；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未按照《计划</w:t>
      </w:r>
      <w:r>
        <w:rPr>
          <w:rFonts w:hint="eastAsia" w:ascii="仿宋_GB2312" w:hAnsi="仿宋_GB2312" w:eastAsia="仿宋_GB2312" w:cs="仿宋_GB2312"/>
          <w:color w:val="auto"/>
          <w:sz w:val="32"/>
          <w:szCs w:val="32"/>
          <w:lang w:val="en-US" w:eastAsia="zh-CN"/>
        </w:rPr>
        <w:t>任务书</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实质性</w:t>
      </w:r>
      <w:r>
        <w:rPr>
          <w:rFonts w:hint="eastAsia" w:ascii="仿宋_GB2312" w:hAnsi="仿宋_GB2312" w:eastAsia="仿宋_GB2312" w:cs="仿宋_GB2312"/>
          <w:color w:val="auto"/>
          <w:sz w:val="32"/>
          <w:szCs w:val="32"/>
        </w:rPr>
        <w:t>研究工作的；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4.未通过项目结项验收的；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弄虚作假、违背科学道德的。</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章 经费管理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w:t>
      </w:r>
      <w:r>
        <w:rPr>
          <w:rFonts w:hint="eastAsia" w:ascii="仿宋_GB2312" w:hAnsi="仿宋_GB2312" w:eastAsia="仿宋_GB2312" w:cs="仿宋_GB2312"/>
          <w:color w:val="auto"/>
          <w:sz w:val="32"/>
          <w:szCs w:val="32"/>
        </w:rPr>
        <w:t xml:space="preserve">  计划资助经费的使用按照科学民主、公开公正的原则，单独立帐，专款专用。</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资助经费分2次拨付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项目批准并提交《</w:t>
      </w:r>
      <w:r>
        <w:rPr>
          <w:rFonts w:hint="eastAsia" w:ascii="仿宋_GB2312" w:hAnsi="仿宋_GB2312" w:eastAsia="仿宋_GB2312" w:cs="仿宋_GB2312"/>
          <w:color w:val="auto"/>
          <w:sz w:val="32"/>
          <w:szCs w:val="32"/>
          <w:lang w:val="en-US" w:eastAsia="zh-CN"/>
        </w:rPr>
        <w:t>计划任务书</w:t>
      </w:r>
      <w:r>
        <w:rPr>
          <w:rFonts w:hint="eastAsia" w:ascii="仿宋_GB2312" w:hAnsi="仿宋_GB2312" w:eastAsia="仿宋_GB2312" w:cs="仿宋_GB2312"/>
          <w:color w:val="auto"/>
          <w:sz w:val="32"/>
          <w:szCs w:val="32"/>
        </w:rPr>
        <w:t>》后拨付经费总额的</w:t>
      </w:r>
      <w:bookmarkStart w:id="22" w:name="_Hlk7509470"/>
      <w:r>
        <w:rPr>
          <w:rFonts w:hint="eastAsia" w:ascii="仿宋_GB2312" w:hAnsi="仿宋_GB2312" w:eastAsia="仿宋_GB2312" w:cs="仿宋_GB2312"/>
          <w:color w:val="auto"/>
          <w:sz w:val="32"/>
          <w:szCs w:val="32"/>
        </w:rPr>
        <w:t>1/2</w:t>
      </w:r>
      <w:bookmarkEnd w:id="22"/>
      <w:bookmarkStart w:id="23" w:name="_Hlk10562531"/>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项目负责人</w:t>
      </w:r>
      <w:bookmarkEnd w:id="23"/>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剩余部分</w:t>
      </w:r>
      <w:r>
        <w:rPr>
          <w:rFonts w:hint="eastAsia" w:ascii="仿宋_GB2312" w:hAnsi="仿宋_GB2312" w:eastAsia="仿宋_GB2312" w:cs="仿宋_GB2312"/>
          <w:color w:val="auto"/>
          <w:sz w:val="32"/>
          <w:szCs w:val="32"/>
        </w:rPr>
        <w:t>在收到并审核《中期进展报告》后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平均拨付</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项目负责人与项目</w:t>
      </w:r>
      <w:bookmarkStart w:id="24" w:name="_Hlk10562601"/>
      <w:r>
        <w:rPr>
          <w:rFonts w:hint="eastAsia" w:ascii="仿宋_GB2312" w:hAnsi="仿宋_GB2312" w:eastAsia="仿宋_GB2312" w:cs="仿宋_GB2312"/>
          <w:color w:val="auto"/>
          <w:sz w:val="32"/>
          <w:szCs w:val="32"/>
        </w:rPr>
        <w:t>合作者</w:t>
      </w:r>
      <w:bookmarkEnd w:id="24"/>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项目负责人或合作者为附属医院科研人员的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其项目</w:t>
      </w:r>
      <w:r>
        <w:rPr>
          <w:rFonts w:hint="eastAsia" w:ascii="仿宋_GB2312" w:hAnsi="仿宋_GB2312" w:eastAsia="仿宋_GB2312" w:cs="仿宋_GB2312"/>
          <w:color w:val="auto"/>
          <w:sz w:val="32"/>
          <w:szCs w:val="32"/>
        </w:rPr>
        <w:t>资助经费</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学校与附属医院各支付1/2。</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计划资助</w:t>
      </w:r>
      <w:r>
        <w:rPr>
          <w:rFonts w:hint="eastAsia" w:ascii="仿宋_GB2312" w:hAnsi="仿宋_GB2312" w:eastAsia="仿宋_GB2312" w:cs="仿宋_GB2312"/>
          <w:color w:val="auto"/>
          <w:sz w:val="32"/>
          <w:szCs w:val="32"/>
          <w:lang w:val="en-US" w:eastAsia="zh-CN"/>
        </w:rPr>
        <w:t>经费的使用</w:t>
      </w:r>
      <w:r>
        <w:rPr>
          <w:rFonts w:hint="eastAsia" w:ascii="仿宋_GB2312" w:hAnsi="仿宋_GB2312" w:eastAsia="仿宋_GB2312" w:cs="仿宋_GB2312"/>
          <w:color w:val="auto"/>
          <w:sz w:val="32"/>
          <w:szCs w:val="32"/>
        </w:rPr>
        <w:t>实行预算管理和项目负责人负责制。签订</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任务书时，项目负责人应根据项目研究内容并按照</w:t>
      </w:r>
      <w:r>
        <w:rPr>
          <w:rFonts w:hint="eastAsia" w:ascii="仿宋_GB2312" w:hAnsi="仿宋_GB2312" w:eastAsia="仿宋_GB2312" w:cs="仿宋_GB2312"/>
          <w:color w:val="auto"/>
          <w:sz w:val="32"/>
          <w:szCs w:val="32"/>
          <w:lang w:val="en-US" w:eastAsia="zh-CN"/>
        </w:rPr>
        <w:t>科研经费</w:t>
      </w:r>
      <w:r>
        <w:rPr>
          <w:rFonts w:hint="eastAsia" w:ascii="仿宋_GB2312" w:hAnsi="仿宋_GB2312" w:eastAsia="仿宋_GB2312" w:cs="仿宋_GB2312"/>
          <w:color w:val="auto"/>
          <w:sz w:val="32"/>
          <w:szCs w:val="32"/>
        </w:rPr>
        <w:t>管理的有关规定编制经费预算。</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计划</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主要用于项目研究所必须的材料费、科研业务费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国际合作与交流费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出版/文献/信息传播/知识产权事务费</w:t>
      </w:r>
      <w:r>
        <w:rPr>
          <w:rFonts w:hint="eastAsia" w:ascii="仿宋_GB2312" w:hAnsi="仿宋_GB2312" w:eastAsia="仿宋_GB2312" w:cs="仿宋_GB2312"/>
          <w:color w:val="auto"/>
          <w:sz w:val="32"/>
          <w:szCs w:val="32"/>
        </w:rPr>
        <w:t>等。</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计划资助经费不得开支有工资性收入的人员工资、奖金、补贴和福利支出，不得购置大型仪器设备，不得支付罚款、捐赠、赞助等。</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 xml:space="preserve"> 项目结题后，若经费还有结余，可延长使用一年，一年后如有剩余则予以收回，回收经费作为学校该项计划经费重新使用。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章  成果管理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资助</w:t>
      </w:r>
      <w:r>
        <w:rPr>
          <w:rFonts w:hint="eastAsia" w:ascii="仿宋_GB2312" w:hAnsi="宋体" w:eastAsia="仿宋_GB2312" w:cs="宋体"/>
          <w:color w:val="auto"/>
          <w:kern w:val="0"/>
          <w:sz w:val="32"/>
          <w:szCs w:val="32"/>
        </w:rPr>
        <w:t>项目研究</w:t>
      </w:r>
      <w:r>
        <w:rPr>
          <w:rFonts w:hint="eastAsia" w:ascii="仿宋_GB2312" w:hAnsi="宋体" w:eastAsia="仿宋_GB2312" w:cs="宋体"/>
          <w:color w:val="auto"/>
          <w:kern w:val="0"/>
          <w:sz w:val="32"/>
          <w:szCs w:val="32"/>
          <w:lang w:val="en-US" w:eastAsia="zh-CN"/>
        </w:rPr>
        <w:t>产出</w:t>
      </w:r>
      <w:r>
        <w:rPr>
          <w:rFonts w:hint="eastAsia" w:ascii="仿宋_GB2312" w:hAnsi="宋体" w:eastAsia="仿宋_GB2312" w:cs="宋体"/>
          <w:color w:val="auto"/>
          <w:kern w:val="0"/>
          <w:sz w:val="32"/>
          <w:szCs w:val="32"/>
        </w:rPr>
        <w:t>的</w:t>
      </w:r>
      <w:r>
        <w:rPr>
          <w:rFonts w:hint="eastAsia" w:ascii="仿宋_GB2312" w:hAnsi="宋体" w:eastAsia="仿宋_GB2312" w:cs="宋体"/>
          <w:color w:val="auto"/>
          <w:kern w:val="0"/>
          <w:sz w:val="32"/>
          <w:szCs w:val="32"/>
          <w:lang w:val="en-US" w:eastAsia="zh-CN"/>
        </w:rPr>
        <w:t>科研</w:t>
      </w:r>
      <w:r>
        <w:rPr>
          <w:rFonts w:hint="eastAsia" w:ascii="仿宋_GB2312" w:hAnsi="宋体" w:eastAsia="仿宋_GB2312" w:cs="宋体"/>
          <w:color w:val="auto"/>
          <w:kern w:val="0"/>
          <w:sz w:val="32"/>
          <w:szCs w:val="32"/>
        </w:rPr>
        <w:t>成果，均应标注“安徽医科大学基础与临床合作研究提升计划”</w:t>
      </w:r>
      <w:r>
        <w:rPr>
          <w:rFonts w:hint="eastAsia" w:ascii="仿宋_GB2312" w:hAnsi="宋体" w:eastAsia="仿宋_GB2312"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 xml:space="preserve">章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附</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则</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本办法由校科技产业处负责解释。</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本办法自发布之日起施行。</w:t>
      </w:r>
    </w:p>
    <w:p>
      <w:pPr>
        <w:spacing w:line="360" w:lineRule="auto"/>
        <w:ind w:firstLine="300" w:firstLineChars="100"/>
        <w:rPr>
          <w:rFonts w:ascii="仿宋" w:hAnsi="仿宋" w:eastAsia="仿宋" w:cs="仿宋"/>
          <w:sz w:val="30"/>
          <w:szCs w:val="30"/>
        </w:rPr>
      </w:pPr>
    </w:p>
    <w:bookmarkEnd w:id="0"/>
    <w:p>
      <w:pPr>
        <w:spacing w:line="360" w:lineRule="auto"/>
        <w:ind w:firstLine="6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04D26"/>
    <w:rsid w:val="00040B78"/>
    <w:rsid w:val="00097F6F"/>
    <w:rsid w:val="000B2D17"/>
    <w:rsid w:val="00111D40"/>
    <w:rsid w:val="00116FC0"/>
    <w:rsid w:val="001425C8"/>
    <w:rsid w:val="001D60B1"/>
    <w:rsid w:val="002115ED"/>
    <w:rsid w:val="002569DE"/>
    <w:rsid w:val="00352255"/>
    <w:rsid w:val="003A2AF1"/>
    <w:rsid w:val="00440B69"/>
    <w:rsid w:val="00476B8C"/>
    <w:rsid w:val="004D497E"/>
    <w:rsid w:val="005F1DB0"/>
    <w:rsid w:val="00673698"/>
    <w:rsid w:val="00677F56"/>
    <w:rsid w:val="0077603C"/>
    <w:rsid w:val="007C0C1D"/>
    <w:rsid w:val="008221E7"/>
    <w:rsid w:val="00835D9A"/>
    <w:rsid w:val="008849A7"/>
    <w:rsid w:val="008D57BD"/>
    <w:rsid w:val="009737C5"/>
    <w:rsid w:val="009B7602"/>
    <w:rsid w:val="009F542B"/>
    <w:rsid w:val="00A14FD2"/>
    <w:rsid w:val="00AB48B5"/>
    <w:rsid w:val="00AB5443"/>
    <w:rsid w:val="00B85B04"/>
    <w:rsid w:val="00B968AA"/>
    <w:rsid w:val="00BF06DD"/>
    <w:rsid w:val="00CA406E"/>
    <w:rsid w:val="00CA7D43"/>
    <w:rsid w:val="00D155F7"/>
    <w:rsid w:val="00E12B8A"/>
    <w:rsid w:val="00E33376"/>
    <w:rsid w:val="00E502EA"/>
    <w:rsid w:val="00E90DDD"/>
    <w:rsid w:val="00EA3A50"/>
    <w:rsid w:val="00EE4048"/>
    <w:rsid w:val="00F13C1D"/>
    <w:rsid w:val="01043CB2"/>
    <w:rsid w:val="023D0B8F"/>
    <w:rsid w:val="027001D7"/>
    <w:rsid w:val="0B8A09A5"/>
    <w:rsid w:val="0D6D5AF6"/>
    <w:rsid w:val="0E530502"/>
    <w:rsid w:val="0F381D6B"/>
    <w:rsid w:val="0F610A60"/>
    <w:rsid w:val="0FFD6717"/>
    <w:rsid w:val="13EB0E51"/>
    <w:rsid w:val="169D1F48"/>
    <w:rsid w:val="16A07FE2"/>
    <w:rsid w:val="1800208B"/>
    <w:rsid w:val="1ED93856"/>
    <w:rsid w:val="1FDF753A"/>
    <w:rsid w:val="200C5464"/>
    <w:rsid w:val="21395340"/>
    <w:rsid w:val="27514384"/>
    <w:rsid w:val="277D3BB3"/>
    <w:rsid w:val="2DD14C46"/>
    <w:rsid w:val="339F45A8"/>
    <w:rsid w:val="33C40BC2"/>
    <w:rsid w:val="363763DC"/>
    <w:rsid w:val="37E51A77"/>
    <w:rsid w:val="39C829F3"/>
    <w:rsid w:val="3A040106"/>
    <w:rsid w:val="3CD46E61"/>
    <w:rsid w:val="3E1B42C7"/>
    <w:rsid w:val="3EF70637"/>
    <w:rsid w:val="3FDD3743"/>
    <w:rsid w:val="44FB6394"/>
    <w:rsid w:val="45E568B2"/>
    <w:rsid w:val="46BB5B1A"/>
    <w:rsid w:val="48325EDA"/>
    <w:rsid w:val="485C5766"/>
    <w:rsid w:val="48BA31D9"/>
    <w:rsid w:val="49130D8F"/>
    <w:rsid w:val="4C7E580B"/>
    <w:rsid w:val="4FDF013A"/>
    <w:rsid w:val="55FC1F22"/>
    <w:rsid w:val="564632F2"/>
    <w:rsid w:val="57721076"/>
    <w:rsid w:val="5B213A29"/>
    <w:rsid w:val="5CB97846"/>
    <w:rsid w:val="614F46E2"/>
    <w:rsid w:val="668D4A00"/>
    <w:rsid w:val="68160B56"/>
    <w:rsid w:val="692A1FD3"/>
    <w:rsid w:val="6AE55854"/>
    <w:rsid w:val="6D08404F"/>
    <w:rsid w:val="6D601B11"/>
    <w:rsid w:val="745166E8"/>
    <w:rsid w:val="746202ED"/>
    <w:rsid w:val="76883283"/>
    <w:rsid w:val="76E04D26"/>
    <w:rsid w:val="771C2EDE"/>
    <w:rsid w:val="78E8339F"/>
    <w:rsid w:val="7A2C4D25"/>
    <w:rsid w:val="7B4C34A5"/>
    <w:rsid w:val="7B8A65E3"/>
    <w:rsid w:val="7C962A70"/>
    <w:rsid w:val="7CB4685D"/>
    <w:rsid w:val="7ECF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339</Words>
  <Characters>1938</Characters>
  <Lines>16</Lines>
  <Paragraphs>4</Paragraphs>
  <TotalTime>0</TotalTime>
  <ScaleCrop>false</ScaleCrop>
  <LinksUpToDate>false</LinksUpToDate>
  <CharactersWithSpaces>2273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2019-04-30T00:07:00Z</dcterms:created>
  <dc:creator>apple</dc:creator>
  <cp:lastModifiedBy>史琳</cp:lastModifiedBy>
  <dcterms:modified xsi:type="dcterms:W3CDTF">2019-10-25T06:40:51Z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