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F0" w:rsidRPr="003560F0" w:rsidRDefault="003560F0" w:rsidP="003560F0">
      <w:pPr>
        <w:widowControl/>
        <w:spacing w:before="100" w:beforeAutospacing="1" w:after="100" w:afterAutospacing="1"/>
        <w:jc w:val="center"/>
        <w:outlineLvl w:val="0"/>
        <w:rPr>
          <w:rFonts w:ascii="宋体" w:eastAsia="宋体" w:hAnsi="宋体" w:cs="宋体"/>
          <w:b/>
          <w:bCs/>
          <w:color w:val="000000"/>
          <w:kern w:val="36"/>
          <w:sz w:val="48"/>
          <w:szCs w:val="48"/>
        </w:rPr>
      </w:pPr>
      <w:r w:rsidRPr="003560F0">
        <w:rPr>
          <w:rFonts w:ascii="宋体" w:eastAsia="宋体" w:hAnsi="宋体" w:cs="宋体"/>
          <w:b/>
          <w:bCs/>
          <w:color w:val="000000"/>
          <w:kern w:val="36"/>
          <w:sz w:val="48"/>
          <w:szCs w:val="48"/>
        </w:rPr>
        <w:t>安徽省卫生系列高级专业技术资格评审标准条件(试行）</w:t>
      </w:r>
    </w:p>
    <w:p w:rsidR="003560F0" w:rsidRPr="003560F0" w:rsidRDefault="003560F0" w:rsidP="003560F0">
      <w:pPr>
        <w:widowControl/>
        <w:spacing w:before="100" w:beforeAutospacing="1" w:after="150" w:line="480" w:lineRule="exact"/>
        <w:ind w:firstLine="480"/>
        <w:jc w:val="left"/>
        <w:rPr>
          <w:rFonts w:ascii="楷体_GB2312" w:eastAsia="楷体_GB2312" w:hAnsi="宋体" w:cs="Arial"/>
          <w:color w:val="000000"/>
          <w:kern w:val="0"/>
          <w:sz w:val="32"/>
          <w:szCs w:val="32"/>
        </w:rPr>
      </w:pP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第一章</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总</w:t>
      </w:r>
      <w:r w:rsidR="00A167E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则</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第一条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为了客观、公正、科学地评价我省卫生机构专业技术人员的能力和水平，建立以临床实践能力、公共卫生服务技能、岗位工作业绩和医德医风为导向，更切合医疗卫生工作实际、更科学客观反映医疗卫生人员实际岗位工作能力和业绩水平的评价机制。坚持分类指导，强化临床导向，突出医疗质量、医疗安全，强化防病治病能力导向，相对淡化科研和论文要求，引导医疗卫生人员钻研业务，脚踏实地做好本职工作，促进卫生专业技术队伍整体素质和实际工作水平的提高。根据国家和我省深化职称制度改革的有关规定，结合我省卫生工作实际和岗位要求，制定本标准条件。</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 xml:space="preserve">第二条 </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安徽省卫生系列高级专业技术资格名称为主任医（药、护、技）师和副主任医（药、护、技）师。</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第三条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对符合本规定条件的人员，通过考试与评审相结合的方式进行评价，取得相应专业技术资格。</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第四条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对在卫生专业技术岗位上做出突出贡献的专业技术人员，可不受学历、资历、职称等条件限制，直接申报评审相应专业技术资格。</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第二章</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适用范围</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lastRenderedPageBreak/>
        <w:t>第五条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本标准条件适用于经政府卫生行政部门登记注册的各类卫生机构中已取得相应的执业资格和专业技术资格，并从事与执业资格或专业技术资格类别相同的医疗、公共卫生、妇幼保健、药学、护理、医技等专业技术工作的人员，与用人单位签订聘用合同仍从事卫生专业技术工作的退休专业技术人员和在皖工作1年以上的省外卫生专业技术人员。民营医疗卫生机构适用本条件。</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第六条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已取得非卫生系列专业技术资格的人员，符合本标准条件的，可根据工作需要申报评审卫生系列同级别专业技术资格。</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第三章</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基本条件</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第七条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遵守中华人民共和国宪法和法律，热爱本专业工作，有良好的职业道德和敬业精神；身体健康，能坚持正常工作。</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第八条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积极承担医疗、公共卫生、妇幼保健、教学、科研等工作任务，团结协作，学风端正，任期内年度考核或任职考核为合格以上等次。</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第九条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申报评审医疗、公共卫生、妇幼保健、护理等专业的人员应取得相关专业执业资格证书并按要求注册。在卫生系列二级学科范围内转专业晋升的人员，除必须符合正常晋升任职年限外，须在拟晋升岗位工作满3年；跨二级学科转专业晋升的人员，转岗满一年后参加同一级别的专业技术资格考试或评审，取得拟晋升专业同一级别的专业技术资格满3年方可继续申报晋升，其任职时间的计算可按转专业前后实际受聘担任相应职务专业技术工作的年限累加计算，</w:t>
      </w:r>
      <w:r w:rsidRPr="003560F0">
        <w:rPr>
          <w:rFonts w:ascii="楷体_GB2312" w:eastAsia="楷体_GB2312" w:hAnsi="宋体" w:cs="Arial" w:hint="eastAsia"/>
          <w:color w:val="000000"/>
          <w:kern w:val="0"/>
          <w:sz w:val="32"/>
          <w:szCs w:val="32"/>
        </w:rPr>
        <w:lastRenderedPageBreak/>
        <w:t>如拟晋升专业有执业资格要求，还需提供该专业3个年度的执业注册记录。</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第四章</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申报条件</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第十条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学历资历条件</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（一）主任医（药、护、技）师</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取得大学本科以上学历和副主任医（药、护、技）师资格后，从事本专业工作满5年。</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（二）副主任医（药、护、技）师</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符合下列条件之一：</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（1）取得大学本科以上学历和主治（管）医（药、护、技）师资格后，从事本专业工作满5年。</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（2）取得博士学位和主治（管）医（药、护、技）师资格后，从事本专业工作满3年。</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（3）取得大学专科学历(含符合省卫生厅、省人事局卫人〔1992〕206号文件规定的中医药师承人员)后，从事本专业工作满20年，取得主管医(药、护、技)师资格满7年。</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第五章  能力业绩条件</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第十一条  主任医（药、护、技）师</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具备下列两项条件：</w:t>
      </w:r>
    </w:p>
    <w:p w:rsidR="003560F0" w:rsidRPr="003560F0" w:rsidRDefault="003560F0" w:rsidP="003560F0">
      <w:pPr>
        <w:widowControl/>
        <w:spacing w:before="100" w:beforeAutospacing="1" w:after="100" w:afterAutospacing="1" w:line="480" w:lineRule="exact"/>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 xml:space="preserve">   (一)任现职期间的知识、能力与业绩 </w:t>
      </w:r>
    </w:p>
    <w:p w:rsidR="003560F0" w:rsidRPr="003560F0" w:rsidRDefault="003560F0" w:rsidP="003560F0">
      <w:pPr>
        <w:widowControl/>
        <w:spacing w:before="100" w:beforeAutospacing="1" w:after="100" w:afterAutospacing="1" w:line="480" w:lineRule="exact"/>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lastRenderedPageBreak/>
        <w:t xml:space="preserve">　 ⑴专业理论水平：精通本专业基础理论及相关学科基础理论知识，熟悉本专业领域相关学科的新进展。深入了解本专业国内外现状及发展趋势，并能用于实践与科学研究。</w:t>
      </w:r>
    </w:p>
    <w:p w:rsidR="003560F0" w:rsidRPr="003560F0" w:rsidRDefault="003560F0" w:rsidP="003560F0">
      <w:pPr>
        <w:widowControl/>
        <w:spacing w:before="100" w:beforeAutospacing="1" w:after="100" w:afterAutospacing="1" w:line="480" w:lineRule="exact"/>
        <w:ind w:firstLineChars="150"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⑵岗位工作能力：有丰富的本专业疾病预防诊治工作经验和较强的业务能力，能正确熟练地组织指导危重病人的抢救治疗或公共卫生、妇幼保健事件调查处理，能承担院内外疑难复杂疾病会诊，能规范书写实际专业技术工作有关的医学文书及资料（如病历、诊断报告、治疗方案、健康管理档案、公共卫生、妇幼保健事件或疫情处理报告、分析或讨论报告、技术工作总结等），并有效指导、带教下级人员完成专业工作，能解决本专业复杂疑难罕见病例的重大技术问题，医疗卫生技术水平达到省内先进水平。</w:t>
      </w:r>
    </w:p>
    <w:p w:rsidR="003560F0" w:rsidRPr="003560F0" w:rsidRDefault="003560F0" w:rsidP="003560F0">
      <w:pPr>
        <w:widowControl/>
        <w:spacing w:before="100" w:beforeAutospacing="1" w:after="100" w:afterAutospacing="1" w:line="480" w:lineRule="exact"/>
        <w:ind w:firstLineChars="150"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内科系统：具有全面承担、指导本专业各项业务工作的能力，并在本专业范围内有专长和特长。具有精湛的技术操作能力，能熟练正确地抢救危急重症，并能主持、指导本专业复杂疑难病症的诊治及技术难题攻关，承担院内、外会诊，主管或主治病例的确诊率、治愈率或有效率、抢救成功率等医疗技术达到省内先进水平。</w:t>
      </w:r>
    </w:p>
    <w:p w:rsidR="003560F0" w:rsidRPr="003560F0" w:rsidRDefault="003560F0" w:rsidP="003560F0">
      <w:pPr>
        <w:widowControl/>
        <w:spacing w:before="100" w:beforeAutospacing="1" w:after="100" w:afterAutospacing="1" w:line="480" w:lineRule="exact"/>
        <w:ind w:firstLineChars="150"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外科系统：具有深厚、扎实的基础理论，有全面承担、指导本专业各项业务工作的能力，并在本专业范围内有专长和特长。能独立完成或指导下级医师完成本专业大型、复杂疑难手术或急症急救，有丰富的临床经验、广博的学识和较强的应变能力，能独立完成较困难的、复杂的院内外会诊。</w:t>
      </w:r>
    </w:p>
    <w:p w:rsidR="003560F0" w:rsidRPr="003560F0" w:rsidRDefault="003560F0" w:rsidP="003560F0">
      <w:pPr>
        <w:widowControl/>
        <w:spacing w:before="100" w:beforeAutospacing="1" w:after="100" w:afterAutospacing="1" w:line="480" w:lineRule="exact"/>
        <w:ind w:firstLineChars="150"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中医：全面掌握中医基础理论、中医经典著作及与本专业相关学科的进展。熟练运用中医理、法、方、药进行辩证论治，对本专科领域内较复杂的疾病、危急重症和较疑难的</w:t>
      </w:r>
      <w:r w:rsidRPr="003560F0">
        <w:rPr>
          <w:rFonts w:ascii="Arial" w:eastAsia="楷体_GB2312" w:hAnsi="Arial" w:cs="Arial" w:hint="eastAsia"/>
          <w:color w:val="000000"/>
          <w:kern w:val="0"/>
          <w:sz w:val="32"/>
          <w:szCs w:val="32"/>
        </w:rPr>
        <w:lastRenderedPageBreak/>
        <w:t>病症有较深的理解，并能正确的诊断和熟练地处理；熟练掌握与本专业有关的现代医学临床知识及技能，在中医临床某一方面有所特长和专长，能承担院内外会诊。具有较强的病房及门诊医疗组织管理能力。中医内科系统主管或负责主治病例的确诊率、治愈率或有效率、抢救成功率等医疗技术水平达到省内先进水平。中医外科系统熟悉本专业手术指征，并在手术前、后能运用中医中药进行辩证论治。</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公共卫生：在全面掌握本专业的基础理论知识，熟练掌握本专业相关的法律、法规、标准及技术规范的基础上，对本专业某一方面有深入研究。能指导或制定公共卫生中长期规划并组织实施和评价，指导下级医师进行公共卫生有关业务技术方案的设计及数据的收集、处理；能正确处理复杂的、突发性的公共卫生事件，能引进开发新的评价方法和标准。从事疾病控制的人员能组织制定本地区本专业范围内的疾病控制工作计划，具有组织实施、评价和总结的能力。能组织开展疾病预测并作出重点疾病的预测预报；能掌握和解决流行病预防控制工作中的技术难点，对常见的疾病防治、计划免疫、紧急疫情、不明原因的群体病能提出处理原则和防治方案。具有指导突发公共卫生事件的现场调查和紧急处理能力。</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妇幼保健：在全面掌握本专业的基础理论知识，熟练掌握本专业相关的法律、法规、标准及技术规范的基础上，对本专业某一方面有深入研究。具有制定和组织实施本地区本专业某一方面发展长期和中期规划能力，能完成本专业计划制定、督导和评价全过程的组织工作；能独立设计专题监测、调查、干预工作，具有独立解决复杂疑难问题的能力；能掌</w:t>
      </w:r>
      <w:r w:rsidRPr="003560F0">
        <w:rPr>
          <w:rFonts w:ascii="Arial" w:eastAsia="楷体_GB2312" w:hAnsi="Arial" w:cs="Arial" w:hint="eastAsia"/>
          <w:color w:val="000000"/>
          <w:kern w:val="0"/>
          <w:sz w:val="32"/>
          <w:szCs w:val="32"/>
        </w:rPr>
        <w:lastRenderedPageBreak/>
        <w:t>握本地区生殖健康、妇女儿童健康的状况、变化趋势及主要影响因素并提出相应的对策。</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药学：全面掌握本专业的基本理论知识及本专业的学术规范和规章制度，熟悉药事法规，根据所从事岗位特点，精通本专业某一领域的基本理论和专业技术知识，能熟练解决本专业复杂疑难问题。</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从事医院药学</w:t>
      </w:r>
      <w:r w:rsidRPr="003560F0">
        <w:rPr>
          <w:rFonts w:ascii="楷体_GB2312" w:eastAsia="楷体_GB2312" w:hAnsi="宋体" w:cs="宋体" w:hint="eastAsia"/>
          <w:color w:val="000000"/>
          <w:kern w:val="0"/>
          <w:sz w:val="32"/>
          <w:szCs w:val="32"/>
        </w:rPr>
        <w:t>(</w:t>
      </w:r>
      <w:r w:rsidRPr="003560F0">
        <w:rPr>
          <w:rFonts w:ascii="Arial" w:eastAsia="楷体_GB2312" w:hAnsi="Arial" w:cs="Arial" w:hint="eastAsia"/>
          <w:color w:val="000000"/>
          <w:kern w:val="0"/>
          <w:sz w:val="32"/>
          <w:szCs w:val="32"/>
        </w:rPr>
        <w:t>调剂及药事管理</w:t>
      </w:r>
      <w:r w:rsidRPr="003560F0">
        <w:rPr>
          <w:rFonts w:ascii="楷体_GB2312" w:eastAsia="楷体_GB2312" w:hAnsi="宋体" w:cs="宋体" w:hint="eastAsia"/>
          <w:color w:val="000000"/>
          <w:kern w:val="0"/>
          <w:sz w:val="32"/>
          <w:szCs w:val="32"/>
        </w:rPr>
        <w:t>)</w:t>
      </w:r>
      <w:r w:rsidRPr="003560F0">
        <w:rPr>
          <w:rFonts w:ascii="Arial" w:eastAsia="楷体_GB2312" w:hAnsi="Arial" w:cs="Arial" w:hint="eastAsia"/>
          <w:color w:val="000000"/>
          <w:kern w:val="0"/>
          <w:sz w:val="32"/>
          <w:szCs w:val="32"/>
        </w:rPr>
        <w:t>的人员要全面掌握药剂科各项日常工作的操作规程与技术；具备指导下级药师解决疑难问题的能力，具有药物评价能力。掌握药物发展动态。对新药临床应用具有推荐和指导能力，对临床用药能提出合理性建议。</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从事医院药学</w:t>
      </w:r>
      <w:r w:rsidRPr="003560F0">
        <w:rPr>
          <w:rFonts w:ascii="楷体_GB2312" w:eastAsia="楷体_GB2312" w:hAnsi="宋体" w:cs="宋体" w:hint="eastAsia"/>
          <w:color w:val="000000"/>
          <w:kern w:val="0"/>
          <w:sz w:val="32"/>
          <w:szCs w:val="32"/>
        </w:rPr>
        <w:t>(</w:t>
      </w:r>
      <w:r w:rsidRPr="003560F0">
        <w:rPr>
          <w:rFonts w:ascii="Arial" w:eastAsia="楷体_GB2312" w:hAnsi="Arial" w:cs="Arial" w:hint="eastAsia"/>
          <w:color w:val="000000"/>
          <w:kern w:val="0"/>
          <w:sz w:val="32"/>
          <w:szCs w:val="32"/>
        </w:rPr>
        <w:t>制剂与药检</w:t>
      </w:r>
      <w:r w:rsidRPr="003560F0">
        <w:rPr>
          <w:rFonts w:ascii="楷体_GB2312" w:eastAsia="楷体_GB2312" w:hAnsi="宋体" w:cs="宋体" w:hint="eastAsia"/>
          <w:color w:val="000000"/>
          <w:kern w:val="0"/>
          <w:sz w:val="32"/>
          <w:szCs w:val="32"/>
        </w:rPr>
        <w:t>)</w:t>
      </w:r>
      <w:r w:rsidRPr="003560F0">
        <w:rPr>
          <w:rFonts w:ascii="Arial" w:eastAsia="楷体_GB2312" w:hAnsi="Arial" w:cs="Arial" w:hint="eastAsia"/>
          <w:color w:val="000000"/>
          <w:kern w:val="0"/>
          <w:sz w:val="32"/>
          <w:szCs w:val="32"/>
        </w:rPr>
        <w:t>的人员要全面掌握医院制剂技术和设计原理；具有组织、指导下级药师解决制剂生产过程中疑难问题的能力；具备参与建立和维护医院制剂生产质量保证体系的经验，具备新制剂研制能力。</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从事临床药学的人员要全面掌握所用药品的特点；能独立设计临床药物治疗方案；全面掌握血液浓度监测和主要疾病诊断治疗指标，有效地指导临床科室合理用药；具备组织下级药师开展合理用药咨询、药品不良反应监测、药物治疗方案设计的能力。对新药及药品有一定的分析评价能力，能开展药物利用及安全性研究。</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中药人员还应全面系统掌握中药的加工炮制、制剂和配方等各种技术操作，并在某一方面有所特长和专长，能掌握</w:t>
      </w:r>
      <w:r w:rsidRPr="003560F0">
        <w:rPr>
          <w:rFonts w:ascii="楷体_GB2312" w:eastAsia="楷体_GB2312" w:hAnsi="宋体" w:cs="宋体" w:hint="eastAsia"/>
          <w:color w:val="000000"/>
          <w:kern w:val="0"/>
          <w:sz w:val="32"/>
          <w:szCs w:val="32"/>
        </w:rPr>
        <w:t>500</w:t>
      </w:r>
      <w:r w:rsidRPr="003560F0">
        <w:rPr>
          <w:rFonts w:ascii="Arial" w:eastAsia="楷体_GB2312" w:hAnsi="Arial" w:cs="Arial" w:hint="eastAsia"/>
          <w:color w:val="000000"/>
          <w:kern w:val="0"/>
          <w:sz w:val="32"/>
          <w:szCs w:val="32"/>
        </w:rPr>
        <w:t>种以上中药的性味、功能、鉴别、质量检查、配伍禁忌等全面技术。</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lastRenderedPageBreak/>
        <w:t>护理</w:t>
      </w:r>
      <w:r w:rsidRPr="003560F0">
        <w:rPr>
          <w:rFonts w:ascii="楷体_GB2312" w:eastAsia="楷体_GB2312" w:hAnsi="宋体" w:cs="宋体" w:hint="eastAsia"/>
          <w:color w:val="000000"/>
          <w:kern w:val="0"/>
          <w:sz w:val="32"/>
          <w:szCs w:val="32"/>
        </w:rPr>
        <w:t>:</w:t>
      </w:r>
      <w:r w:rsidRPr="003560F0">
        <w:rPr>
          <w:rFonts w:ascii="Arial" w:eastAsia="楷体_GB2312" w:hAnsi="Arial" w:cs="Arial" w:hint="eastAsia"/>
          <w:color w:val="000000"/>
          <w:kern w:val="0"/>
          <w:sz w:val="32"/>
          <w:szCs w:val="32"/>
        </w:rPr>
        <w:t>全面掌握护理专业的基础理论与专科知识，精通护理学某一专科领域的基础理论和技能，并有所专长。在本专科护理方面有丰富的临床经验及高深的造诣；能正确、熟练地组织、指导护理及配合医生抢救危重病人。具有较高的解决护理工作中复杂疑难问题的综合能力，能承担院内外的护理会诊。能全面负责管理范围日常工作的质量监督、控制。</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医技类：熟练掌握本专业国内外现状及发展动态，具有发展、提高本专业所必需的系统的专业基础知识，并在本专业某一领域具有较高的基础知识和专业能力，具有丰富的临床经验和熟练的技术操作能力，能熟练解决本专业复杂疑难问题，对本专业的临床工作具有全面的领导、组织、管理能力。</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从事诊断工作的，能及时吸收最新技术应用于本专业，积极参与有关疾病的诊断、治疗、预防工作并承担院内外会诊。从事检验工作的人员，能为临床在检验学方面提供咨询服务特别在实验选择、结果解释上提出指导性意见，为临床合理解释试验结果提供正确的信息。</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从事影像工作的人员能熟练、正确解决各系统疑难、复杂病例的影像诊断问题。</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从事技术操作的，能指导下级掌握本专业仪器设备的原理、性能、使用及其保养和维护，能分析其结果及其误差原因，能解决本专业较复杂疑难问题。</w:t>
      </w:r>
    </w:p>
    <w:p w:rsidR="003560F0" w:rsidRPr="003560F0" w:rsidRDefault="003560F0" w:rsidP="003560F0">
      <w:pPr>
        <w:widowControl/>
        <w:spacing w:before="100" w:beforeAutospacing="1" w:after="100" w:afterAutospacing="1" w:line="480" w:lineRule="exact"/>
        <w:ind w:firstLineChars="150"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 xml:space="preserve"> ⑶工作业绩：任副高级专业技术职务期间，平均每年参加本专业技术工作不少于35周，并能完成规定的工作量， </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bookmarkStart w:id="0" w:name="OLE_LINK1"/>
      <w:r w:rsidRPr="003560F0">
        <w:rPr>
          <w:rFonts w:ascii="楷体_GB2312" w:eastAsia="楷体_GB2312" w:hAnsi="宋体" w:cs="宋体" w:hint="eastAsia"/>
          <w:color w:val="000000"/>
          <w:kern w:val="0"/>
          <w:sz w:val="32"/>
          <w:szCs w:val="32"/>
        </w:rPr>
        <w:lastRenderedPageBreak/>
        <w:t>对不同级别医疗卫生机构的专业技术人员有不同的专业实践能力和工作业绩要求。具体指标分专业另行印发。</w:t>
      </w:r>
      <w:bookmarkEnd w:id="0"/>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⑷运用新理论、新知识、新技术的能力：主持开展新技术、新项目，填补本单位、本地区空白，社会效益显著。</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(二)任现职期内的科研、带教与论文要求</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对有科研教学工作任务的医疗卫生机构，其工作人员应具备相应的科研和教学能力。</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⑴科研水平要求</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Times New Roman" w:eastAsia="楷体_GB2312" w:hAnsi="Times New Roman" w:cs="宋体" w:hint="eastAsia"/>
          <w:color w:val="000000"/>
          <w:kern w:val="0"/>
          <w:sz w:val="32"/>
          <w:szCs w:val="32"/>
        </w:rPr>
        <w:t>具有跟踪本专业国内外现状及发展趋势及独立承担科研工作的能力，广泛阅读国内外专业期刊，能撰写高水平的综述；并能根据本专业的发展提出课题，并有课题的设计、组织和总结能力；具有主持和指导下级卫生技术人员开展科研工作的能力。</w:t>
      </w:r>
      <w:r w:rsidRPr="003560F0">
        <w:rPr>
          <w:rFonts w:ascii="Arial" w:eastAsia="楷体_GB2312" w:hAnsi="Arial" w:cs="Arial" w:hint="eastAsia"/>
          <w:color w:val="000000"/>
          <w:kern w:val="0"/>
          <w:sz w:val="32"/>
          <w:szCs w:val="32"/>
        </w:rPr>
        <w:t>能吸收、引用新技术、新方法应用于临床工作，并能进行总结。</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⑵带教能力要求</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具有培养本专业中、高级人才的能力，其中，对下级卫生技术人员及进修人员的病案、专题、诊断报告等能进行指导与修改，有良好的教学组织和领导能力；每年为下级卫生技术人员讲授专题课至少</w:t>
      </w:r>
      <w:r w:rsidRPr="003560F0">
        <w:rPr>
          <w:rFonts w:ascii="楷体_GB2312" w:eastAsia="楷体_GB2312" w:hAnsi="宋体" w:cs="宋体" w:hint="eastAsia"/>
          <w:color w:val="000000"/>
          <w:kern w:val="0"/>
          <w:sz w:val="32"/>
          <w:szCs w:val="32"/>
        </w:rPr>
        <w:t>3</w:t>
      </w:r>
      <w:r w:rsidRPr="003560F0">
        <w:rPr>
          <w:rFonts w:ascii="Arial" w:eastAsia="楷体_GB2312" w:hAnsi="Arial" w:cs="Arial" w:hint="eastAsia"/>
          <w:color w:val="000000"/>
          <w:kern w:val="0"/>
          <w:sz w:val="32"/>
          <w:szCs w:val="32"/>
        </w:rPr>
        <w:t>次；有培养下级卫生技术人员和进修人员经历。</w:t>
      </w:r>
    </w:p>
    <w:p w:rsidR="003560F0" w:rsidRPr="003560F0" w:rsidRDefault="003560F0" w:rsidP="003560F0">
      <w:pPr>
        <w:widowControl/>
        <w:spacing w:before="100" w:beforeAutospacing="1" w:after="100" w:afterAutospacing="1" w:line="480" w:lineRule="exact"/>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 xml:space="preserve">　　⑶论文著作要求</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①三级医院和省级公共卫生、妇幼保健机构：任现职期内，有2篇本专业、质量较高的论著、经验交流学术文章在</w:t>
      </w:r>
      <w:r w:rsidRPr="003560F0">
        <w:rPr>
          <w:rFonts w:ascii="楷体_GB2312" w:eastAsia="楷体_GB2312" w:hAnsi="宋体" w:cs="宋体" w:hint="eastAsia"/>
          <w:color w:val="000000"/>
          <w:kern w:val="0"/>
          <w:sz w:val="32"/>
          <w:szCs w:val="32"/>
        </w:rPr>
        <w:lastRenderedPageBreak/>
        <w:t>“中文核心期刊”、“SCI”或“统计源核心期刊”发表(</w:t>
      </w:r>
      <w:bookmarkStart w:id="1" w:name="OLE_LINK10"/>
      <w:r w:rsidRPr="003560F0">
        <w:rPr>
          <w:rFonts w:ascii="楷体_GB2312" w:eastAsia="楷体_GB2312" w:hAnsi="宋体" w:cs="宋体" w:hint="eastAsia"/>
          <w:color w:val="000000"/>
          <w:kern w:val="0"/>
          <w:sz w:val="32"/>
          <w:szCs w:val="32"/>
        </w:rPr>
        <w:t>其中三甲医院和省级公共卫生、妇幼保健机构要求至少1篇在</w:t>
      </w:r>
      <w:bookmarkStart w:id="2" w:name="OLE_LINK7"/>
      <w:r w:rsidRPr="003560F0">
        <w:rPr>
          <w:rFonts w:ascii="楷体_GB2312" w:eastAsia="楷体_GB2312" w:hAnsi="宋体" w:cs="宋体" w:hint="eastAsia"/>
          <w:color w:val="000000"/>
          <w:kern w:val="0"/>
          <w:sz w:val="32"/>
          <w:szCs w:val="32"/>
        </w:rPr>
        <w:t>“中文核心期刊”或“SCI”</w:t>
      </w:r>
      <w:bookmarkEnd w:id="2"/>
      <w:r w:rsidRPr="003560F0">
        <w:rPr>
          <w:rFonts w:ascii="楷体_GB2312" w:eastAsia="楷体_GB2312" w:hAnsi="宋体" w:cs="宋体" w:hint="eastAsia"/>
          <w:color w:val="000000"/>
          <w:kern w:val="0"/>
          <w:sz w:val="32"/>
          <w:szCs w:val="32"/>
        </w:rPr>
        <w:t>刊物上发表</w:t>
      </w:r>
      <w:bookmarkEnd w:id="1"/>
      <w:r w:rsidRPr="003560F0">
        <w:rPr>
          <w:rFonts w:ascii="楷体_GB2312" w:eastAsia="楷体_GB2312" w:hAnsi="宋体" w:cs="宋体" w:hint="eastAsia"/>
          <w:color w:val="000000"/>
          <w:kern w:val="0"/>
          <w:sz w:val="32"/>
          <w:szCs w:val="32"/>
        </w:rPr>
        <w:t>)；或</w:t>
      </w:r>
      <w:r w:rsidRPr="003560F0">
        <w:rPr>
          <w:rFonts w:ascii="Arial" w:eastAsia="楷体_GB2312" w:hAnsi="Arial" w:cs="Arial" w:hint="eastAsia"/>
          <w:color w:val="000000"/>
          <w:kern w:val="0"/>
          <w:sz w:val="32"/>
          <w:szCs w:val="32"/>
        </w:rPr>
        <w:t>在省级以上出版社正式出版独著或合著（本人撰写部分不少于</w:t>
      </w:r>
      <w:r w:rsidRPr="003560F0">
        <w:rPr>
          <w:rFonts w:ascii="楷体_GB2312" w:eastAsia="楷体_GB2312" w:hAnsi="宋体" w:cs="宋体" w:hint="eastAsia"/>
          <w:color w:val="000000"/>
          <w:kern w:val="0"/>
          <w:sz w:val="32"/>
          <w:szCs w:val="32"/>
        </w:rPr>
        <w:t>10</w:t>
      </w:r>
      <w:r w:rsidRPr="003560F0">
        <w:rPr>
          <w:rFonts w:ascii="Arial" w:eastAsia="楷体_GB2312" w:hAnsi="Arial" w:cs="Arial" w:hint="eastAsia"/>
          <w:color w:val="000000"/>
          <w:kern w:val="0"/>
          <w:sz w:val="32"/>
          <w:szCs w:val="32"/>
        </w:rPr>
        <w:t>万字）的本专业有学术价值的著作或译著</w:t>
      </w:r>
      <w:r w:rsidRPr="003560F0">
        <w:rPr>
          <w:rFonts w:ascii="楷体_GB2312" w:eastAsia="楷体_GB2312" w:hAnsi="宋体" w:cs="宋体" w:hint="eastAsia"/>
          <w:color w:val="000000"/>
          <w:kern w:val="0"/>
          <w:sz w:val="32"/>
          <w:szCs w:val="32"/>
        </w:rPr>
        <w:t>1</w:t>
      </w:r>
      <w:r w:rsidRPr="003560F0">
        <w:rPr>
          <w:rFonts w:ascii="Arial" w:eastAsia="楷体_GB2312" w:hAnsi="Arial" w:cs="Arial" w:hint="eastAsia"/>
          <w:color w:val="000000"/>
          <w:kern w:val="0"/>
          <w:sz w:val="32"/>
          <w:szCs w:val="32"/>
        </w:rPr>
        <w:t>部。</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②市级公共卫生、妇幼保健机构：</w:t>
      </w:r>
      <w:bookmarkStart w:id="3" w:name="OLE_LINK5"/>
      <w:bookmarkStart w:id="4" w:name="OLE_LINK6"/>
      <w:r w:rsidRPr="003560F0">
        <w:rPr>
          <w:rFonts w:ascii="楷体_GB2312" w:eastAsia="楷体_GB2312" w:hAnsi="宋体" w:cs="宋体" w:hint="eastAsia"/>
          <w:color w:val="000000"/>
          <w:kern w:val="0"/>
          <w:sz w:val="32"/>
          <w:szCs w:val="32"/>
        </w:rPr>
        <w:t>任现职期内，有2篇本专业、质量较高的论著、经验交流学术文章在</w:t>
      </w:r>
      <w:bookmarkStart w:id="5" w:name="OLE_LINK8"/>
      <w:bookmarkStart w:id="6" w:name="OLE_LINK9"/>
      <w:bookmarkStart w:id="7" w:name="OLE_LINK2"/>
      <w:r w:rsidRPr="003560F0">
        <w:rPr>
          <w:rFonts w:ascii="楷体_GB2312" w:eastAsia="楷体_GB2312" w:hAnsi="宋体" w:cs="宋体" w:hint="eastAsia"/>
          <w:color w:val="000000"/>
          <w:kern w:val="0"/>
          <w:sz w:val="32"/>
          <w:szCs w:val="32"/>
        </w:rPr>
        <w:t>“中文核心期刊”、“SCI”或</w:t>
      </w:r>
      <w:bookmarkEnd w:id="5"/>
      <w:bookmarkEnd w:id="6"/>
      <w:r w:rsidRPr="003560F0">
        <w:rPr>
          <w:rFonts w:ascii="楷体_GB2312" w:eastAsia="楷体_GB2312" w:hAnsi="宋体" w:cs="宋体" w:hint="eastAsia"/>
          <w:color w:val="000000"/>
          <w:kern w:val="0"/>
          <w:sz w:val="32"/>
          <w:szCs w:val="32"/>
        </w:rPr>
        <w:t>“统计源核心期刊”发表</w:t>
      </w:r>
      <w:bookmarkEnd w:id="7"/>
      <w:r w:rsidRPr="003560F0">
        <w:rPr>
          <w:rFonts w:ascii="楷体_GB2312" w:eastAsia="楷体_GB2312" w:hAnsi="宋体" w:cs="宋体" w:hint="eastAsia"/>
          <w:color w:val="000000"/>
          <w:kern w:val="0"/>
          <w:sz w:val="32"/>
          <w:szCs w:val="32"/>
        </w:rPr>
        <w:t>；或在</w:t>
      </w:r>
      <w:r w:rsidRPr="003560F0">
        <w:rPr>
          <w:rFonts w:ascii="Arial" w:eastAsia="楷体_GB2312" w:hAnsi="Arial" w:cs="Arial" w:hint="eastAsia"/>
          <w:color w:val="000000"/>
          <w:kern w:val="0"/>
          <w:sz w:val="32"/>
          <w:szCs w:val="32"/>
        </w:rPr>
        <w:t>省级以上出版社正式出版独著或合著（本人撰写部分不少于</w:t>
      </w:r>
      <w:r w:rsidRPr="003560F0">
        <w:rPr>
          <w:rFonts w:ascii="楷体_GB2312" w:eastAsia="楷体_GB2312" w:hAnsi="宋体" w:cs="宋体" w:hint="eastAsia"/>
          <w:color w:val="000000"/>
          <w:kern w:val="0"/>
          <w:sz w:val="32"/>
          <w:szCs w:val="32"/>
        </w:rPr>
        <w:t>8</w:t>
      </w:r>
      <w:r w:rsidRPr="003560F0">
        <w:rPr>
          <w:rFonts w:ascii="Arial" w:eastAsia="楷体_GB2312" w:hAnsi="Arial" w:cs="Arial" w:hint="eastAsia"/>
          <w:color w:val="000000"/>
          <w:kern w:val="0"/>
          <w:sz w:val="32"/>
          <w:szCs w:val="32"/>
        </w:rPr>
        <w:t>万字）的本专业有学术价值的著作或译著</w:t>
      </w:r>
      <w:r w:rsidRPr="003560F0">
        <w:rPr>
          <w:rFonts w:ascii="楷体_GB2312" w:eastAsia="楷体_GB2312" w:hAnsi="宋体" w:cs="宋体" w:hint="eastAsia"/>
          <w:color w:val="000000"/>
          <w:kern w:val="0"/>
          <w:sz w:val="32"/>
          <w:szCs w:val="32"/>
        </w:rPr>
        <w:t>1</w:t>
      </w:r>
      <w:r w:rsidRPr="003560F0">
        <w:rPr>
          <w:rFonts w:ascii="Arial" w:eastAsia="楷体_GB2312" w:hAnsi="Arial" w:cs="Arial" w:hint="eastAsia"/>
          <w:color w:val="000000"/>
          <w:kern w:val="0"/>
          <w:sz w:val="32"/>
          <w:szCs w:val="32"/>
        </w:rPr>
        <w:t>部。</w:t>
      </w:r>
      <w:bookmarkEnd w:id="3"/>
      <w:bookmarkEnd w:id="4"/>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③二级医院、县级妇幼保健机构：任现职期内，有1篇本专业、质量较高的论著、经验交流学术文章在国家统一出版发行的医学类期刊上发表；或</w:t>
      </w:r>
      <w:r w:rsidRPr="003560F0">
        <w:rPr>
          <w:rFonts w:ascii="Arial" w:eastAsia="楷体_GB2312" w:hAnsi="Arial" w:cs="Arial" w:hint="eastAsia"/>
          <w:color w:val="000000"/>
          <w:kern w:val="0"/>
          <w:sz w:val="32"/>
          <w:szCs w:val="32"/>
        </w:rPr>
        <w:t>在省级以上出版社正式出版独著或合著（本人撰写部分不少于</w:t>
      </w:r>
      <w:r w:rsidRPr="003560F0">
        <w:rPr>
          <w:rFonts w:ascii="楷体_GB2312" w:eastAsia="楷体_GB2312" w:hAnsi="宋体" w:cs="宋体" w:hint="eastAsia"/>
          <w:color w:val="000000"/>
          <w:kern w:val="0"/>
          <w:sz w:val="32"/>
          <w:szCs w:val="32"/>
        </w:rPr>
        <w:t>6</w:t>
      </w:r>
      <w:r w:rsidRPr="003560F0">
        <w:rPr>
          <w:rFonts w:ascii="Arial" w:eastAsia="楷体_GB2312" w:hAnsi="Arial" w:cs="Arial" w:hint="eastAsia"/>
          <w:color w:val="000000"/>
          <w:kern w:val="0"/>
          <w:sz w:val="32"/>
          <w:szCs w:val="32"/>
        </w:rPr>
        <w:t>万字）的本专业有学术价值的著作或译著</w:t>
      </w:r>
      <w:r w:rsidRPr="003560F0">
        <w:rPr>
          <w:rFonts w:ascii="楷体_GB2312" w:eastAsia="楷体_GB2312" w:hAnsi="宋体" w:cs="宋体" w:hint="eastAsia"/>
          <w:color w:val="000000"/>
          <w:kern w:val="0"/>
          <w:sz w:val="32"/>
          <w:szCs w:val="32"/>
        </w:rPr>
        <w:t>1</w:t>
      </w:r>
      <w:r w:rsidRPr="003560F0">
        <w:rPr>
          <w:rFonts w:ascii="Arial" w:eastAsia="楷体_GB2312" w:hAnsi="Arial" w:cs="Arial" w:hint="eastAsia"/>
          <w:color w:val="000000"/>
          <w:kern w:val="0"/>
          <w:sz w:val="32"/>
          <w:szCs w:val="32"/>
        </w:rPr>
        <w:t>部。</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④县级公共卫生机构：任现职期内，有2篇本专业、质量较高的论著、经验交流学术文章在国家公开出版发行的医学类期刊上发表；或</w:t>
      </w:r>
      <w:r w:rsidRPr="003560F0">
        <w:rPr>
          <w:rFonts w:ascii="Arial" w:eastAsia="楷体_GB2312" w:hAnsi="Arial" w:cs="Arial" w:hint="eastAsia"/>
          <w:color w:val="000000"/>
          <w:kern w:val="0"/>
          <w:sz w:val="32"/>
          <w:szCs w:val="32"/>
        </w:rPr>
        <w:t>在省级以上出版社正式出版独著或合著（本人撰写部分不少于</w:t>
      </w:r>
      <w:r w:rsidRPr="003560F0">
        <w:rPr>
          <w:rFonts w:ascii="楷体_GB2312" w:eastAsia="楷体_GB2312" w:hAnsi="宋体" w:cs="宋体" w:hint="eastAsia"/>
          <w:color w:val="000000"/>
          <w:kern w:val="0"/>
          <w:sz w:val="32"/>
          <w:szCs w:val="32"/>
        </w:rPr>
        <w:t>6</w:t>
      </w:r>
      <w:r w:rsidRPr="003560F0">
        <w:rPr>
          <w:rFonts w:ascii="Arial" w:eastAsia="楷体_GB2312" w:hAnsi="Arial" w:cs="Arial" w:hint="eastAsia"/>
          <w:color w:val="000000"/>
          <w:kern w:val="0"/>
          <w:sz w:val="32"/>
          <w:szCs w:val="32"/>
        </w:rPr>
        <w:t>万字）的本专业有学术价值的著作或译著</w:t>
      </w:r>
      <w:r w:rsidRPr="003560F0">
        <w:rPr>
          <w:rFonts w:ascii="楷体_GB2312" w:eastAsia="楷体_GB2312" w:hAnsi="宋体" w:cs="宋体" w:hint="eastAsia"/>
          <w:color w:val="000000"/>
          <w:kern w:val="0"/>
          <w:sz w:val="32"/>
          <w:szCs w:val="32"/>
        </w:rPr>
        <w:t>1</w:t>
      </w:r>
      <w:r w:rsidRPr="003560F0">
        <w:rPr>
          <w:rFonts w:ascii="Arial" w:eastAsia="楷体_GB2312" w:hAnsi="Arial" w:cs="Arial" w:hint="eastAsia"/>
          <w:color w:val="000000"/>
          <w:kern w:val="0"/>
          <w:sz w:val="32"/>
          <w:szCs w:val="32"/>
        </w:rPr>
        <w:t>部。</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⑤一级医院：不做要求。</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第十二条  副主任医（药、护、技）师</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具备下列两项条件：</w:t>
      </w:r>
    </w:p>
    <w:p w:rsidR="003560F0" w:rsidRPr="003560F0" w:rsidRDefault="003560F0" w:rsidP="003560F0">
      <w:pPr>
        <w:widowControl/>
        <w:spacing w:before="100" w:beforeAutospacing="1" w:after="100" w:afterAutospacing="1" w:line="480" w:lineRule="exact"/>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 xml:space="preserve">   (一)任现职期间的知识、能力与业绩 </w:t>
      </w:r>
    </w:p>
    <w:p w:rsidR="003560F0" w:rsidRPr="003560F0" w:rsidRDefault="003560F0" w:rsidP="003560F0">
      <w:pPr>
        <w:widowControl/>
        <w:spacing w:before="100" w:beforeAutospacing="1" w:after="100" w:afterAutospacing="1" w:line="480" w:lineRule="exact"/>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lastRenderedPageBreak/>
        <w:t xml:space="preserve">　　⑴专业工作水平：熟练掌握本专业基础理论及相关学科基础理论知识。了解本专业国内外现状及发展趋势，并能用于实践中。</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⑵岗位工作能力：有较丰富的本专业疾病诊治经验或较高的技术操作能力，对本专业的业务工作有一定的组织管理能力，能正确诊断和独立处理本专业较复杂的疑难问题，能参与疑难病例的诊断、抢救、治疗或公共卫生、妇幼保健事件调查处理等工作，能够规范书写实际专业技术工作有关的医学文书及资料（如病历、诊断报告、治疗方案、健康管理档案、突发公共卫生、妇幼保健事件或疫情处理报告、分析或讨论报告、技术工作总结等），医疗卫生技术水平达到本地区先进水平。</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内科系统：在内科常见病的预防、诊断、治疗等方面有较丰富的临床经验并能熟练地掌握与内科有关的专业技术</w:t>
      </w:r>
      <w:r w:rsidRPr="003560F0">
        <w:rPr>
          <w:rFonts w:ascii="楷体_GB2312" w:eastAsia="楷体_GB2312" w:hAnsi="宋体" w:cs="宋体" w:hint="eastAsia"/>
          <w:color w:val="000000"/>
          <w:kern w:val="0"/>
          <w:sz w:val="32"/>
          <w:szCs w:val="32"/>
        </w:rPr>
        <w:t>;</w:t>
      </w:r>
      <w:r w:rsidRPr="003560F0">
        <w:rPr>
          <w:rFonts w:ascii="Arial" w:eastAsia="楷体_GB2312" w:hAnsi="Arial" w:cs="Arial" w:hint="eastAsia"/>
          <w:color w:val="000000"/>
          <w:kern w:val="0"/>
          <w:sz w:val="32"/>
          <w:szCs w:val="32"/>
        </w:rPr>
        <w:t>具有娴熟的技术操作能力，能熟练掌握本专业常用诊疗技术及相关技能，能熟练正确地救治各类内科的危急重症，能独立解决较复杂疑难病症的诊断与治疗问题；具有一定的病房及门诊医疗组织和管理能力，能承担二线值班、门诊咨询及院内会诊工作；主管或主治病例的确诊率、治愈率或有效率、抢救成功率等医疗技术达到本地区先进水平。</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外科系统：对外科领域内较复杂的疾病、危急重症和较疑难的疾病有深入的了解，并能作出正确地诊断和独立地处理。熟练掌握并独立完成本专业较大中型常规或急诊手术，并具有较强的临床应变能力。熟练掌握本专业一些大中型手术的指征、手术操作技术、手术前后处理等，具有一定的病房及门诊医疗组织和管理能力，能承担二线值班、门诊咨询及院内会诊工作。</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lastRenderedPageBreak/>
        <w:t>中医：熟练掌握中医基础理论、中医经典著作及与本专业有关的各家学说。能熟练运用中医理、法、方、药进行辩证论治，对本专科领域内较复杂的疾病、危急重症和较疑难的病症有一定的了解，并能正确的诊断和处理；掌握与本专业有关的现代医学临床知识及技能。能承担二线值班、门诊咨询及院内会诊，具有一定的病房及门诊医疗组织管理能力。中医内科系统主管或负责主治病例的确诊率、治愈率或有效率、抢救成功率等医疗技术水平达到本地区先进水平；中医外科系统掌握本专业手术指征，并在手术前、后能运用中医中药进行辩证论治。</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公共卫生：能全面掌握本专业的基础理论知识，熟悉本专业相关的法律、法规、标准及技术规范，能进行公共卫生有关业务活动的设计及数据的收集、处理工作；能独立从事常见及突发性公共卫生事件的处理并作出卫生学评价，能熟练掌握所从事专业工作常用的现场监测仪器操作、卫生学检验采样、卫生质量感官评价等技能。从事疾病控制的人员能独立拟定并具有组织实施传染病、慢病防治及地方病、寄生虫病防治方案，并能承担流行病学调查任务；能对突发公共卫生事件具有独立的现场调查和紧急处理能力。</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妇幼保健：能全面掌握本专业的基础理论知识，熟悉本专业相关的法律、法规、标准及技术规范，能参与本专业中短期和年度工作计划的制定、协调、实施和效果评价；能独立开展妇女或儿童保健专科门诊，并能解决较复杂问题；参与组织面向人群的健康教育活动；能较全面系统地开展本专业妇幼保健咨询，能完成本专业调查、监测、干预项目的设计、组织实施，分析评价。具有指导基层组织或下级医师的能力。</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lastRenderedPageBreak/>
        <w:t>药学：能全面掌握本专业的基本理论知识，具有较丰富的药学工作经验，并在某一领域有所专长，具备解决日常工作中复杂疑难问题的能力。</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从事医院药学</w:t>
      </w:r>
      <w:r w:rsidRPr="003560F0">
        <w:rPr>
          <w:rFonts w:ascii="楷体_GB2312" w:eastAsia="楷体_GB2312" w:hAnsi="宋体" w:cs="宋体" w:hint="eastAsia"/>
          <w:color w:val="000000"/>
          <w:kern w:val="0"/>
          <w:sz w:val="32"/>
          <w:szCs w:val="32"/>
        </w:rPr>
        <w:t>(</w:t>
      </w:r>
      <w:r w:rsidRPr="003560F0">
        <w:rPr>
          <w:rFonts w:ascii="Arial" w:eastAsia="楷体_GB2312" w:hAnsi="Arial" w:cs="Arial" w:hint="eastAsia"/>
          <w:color w:val="000000"/>
          <w:kern w:val="0"/>
          <w:sz w:val="32"/>
          <w:szCs w:val="32"/>
        </w:rPr>
        <w:t>调剂及药事管理</w:t>
      </w:r>
      <w:r w:rsidRPr="003560F0">
        <w:rPr>
          <w:rFonts w:ascii="楷体_GB2312" w:eastAsia="楷体_GB2312" w:hAnsi="宋体" w:cs="宋体" w:hint="eastAsia"/>
          <w:color w:val="000000"/>
          <w:kern w:val="0"/>
          <w:sz w:val="32"/>
          <w:szCs w:val="32"/>
        </w:rPr>
        <w:t>)</w:t>
      </w:r>
      <w:r w:rsidRPr="003560F0">
        <w:rPr>
          <w:rFonts w:ascii="Arial" w:eastAsia="楷体_GB2312" w:hAnsi="Arial" w:cs="Arial" w:hint="eastAsia"/>
          <w:color w:val="000000"/>
          <w:kern w:val="0"/>
          <w:sz w:val="32"/>
          <w:szCs w:val="32"/>
        </w:rPr>
        <w:t>的人员能熟悉掌握药品供应、调配及管理等各项工作的技术要求和操作规范；熟练掌握毒、麻、精神药品等特殊药品的管理规定并能指导下级药师。能熟练地掌握临床用药的作用特点、机理，不良反应相互作用及药物应用趋势和经济学评价、储备学原则、保管要求，能指导或参与临床合理用药工作，熟悉医院药学管理及法规的基本内容。</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从事医院药学</w:t>
      </w:r>
      <w:r w:rsidRPr="003560F0">
        <w:rPr>
          <w:rFonts w:ascii="楷体_GB2312" w:eastAsia="楷体_GB2312" w:hAnsi="宋体" w:cs="宋体" w:hint="eastAsia"/>
          <w:color w:val="000000"/>
          <w:kern w:val="0"/>
          <w:sz w:val="32"/>
          <w:szCs w:val="32"/>
        </w:rPr>
        <w:t>(</w:t>
      </w:r>
      <w:r w:rsidRPr="003560F0">
        <w:rPr>
          <w:rFonts w:ascii="Arial" w:eastAsia="楷体_GB2312" w:hAnsi="Arial" w:cs="Arial" w:hint="eastAsia"/>
          <w:color w:val="000000"/>
          <w:kern w:val="0"/>
          <w:sz w:val="32"/>
          <w:szCs w:val="32"/>
        </w:rPr>
        <w:t>制剂与药检</w:t>
      </w:r>
      <w:r w:rsidRPr="003560F0">
        <w:rPr>
          <w:rFonts w:ascii="楷体_GB2312" w:eastAsia="楷体_GB2312" w:hAnsi="宋体" w:cs="宋体" w:hint="eastAsia"/>
          <w:color w:val="000000"/>
          <w:kern w:val="0"/>
          <w:sz w:val="32"/>
          <w:szCs w:val="32"/>
        </w:rPr>
        <w:t>)</w:t>
      </w:r>
      <w:r w:rsidRPr="003560F0">
        <w:rPr>
          <w:rFonts w:ascii="Arial" w:eastAsia="楷体_GB2312" w:hAnsi="Arial" w:cs="Arial" w:hint="eastAsia"/>
          <w:color w:val="000000"/>
          <w:kern w:val="0"/>
          <w:sz w:val="32"/>
          <w:szCs w:val="32"/>
        </w:rPr>
        <w:t>工作的人员能掌握制剂管理规定及制剂各环节应注意的关健技术和工艺学原理；具有解决制剂生产过程中疑难问题的能力；熟悉医院制剂的质量保证体系。具有控制药检工作质量的能力，能根据检验结果发现制剂过程中的问题，并提出解决办法。具备一定的新制剂研制能力。</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从事临床药学的人员能熟悉临床所用药品的药理作用、疗效、不良反应，治疗方案。深入临床参与会诊，进行治疗药物监测，设计个体化治疗方案。了解药品不良反应监测的程序与监测方法；开展药学情报研究，提供药物咨询，积极参与并有效指导临床科室合理用药。</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中药人员还应熟练掌握中药的加工炮制、制剂和配方等各种技术操作，并在某一方面有所专长，能掌握</w:t>
      </w:r>
      <w:r w:rsidRPr="003560F0">
        <w:rPr>
          <w:rFonts w:ascii="楷体_GB2312" w:eastAsia="楷体_GB2312" w:hAnsi="宋体" w:cs="宋体" w:hint="eastAsia"/>
          <w:color w:val="000000"/>
          <w:kern w:val="0"/>
          <w:sz w:val="32"/>
          <w:szCs w:val="32"/>
        </w:rPr>
        <w:t>400</w:t>
      </w:r>
      <w:r w:rsidRPr="003560F0">
        <w:rPr>
          <w:rFonts w:ascii="Arial" w:eastAsia="楷体_GB2312" w:hAnsi="Arial" w:cs="Arial" w:hint="eastAsia"/>
          <w:color w:val="000000"/>
          <w:kern w:val="0"/>
          <w:sz w:val="32"/>
          <w:szCs w:val="32"/>
        </w:rPr>
        <w:t>种以上中药的性味、功能、鉴别、质量检查、配伍禁忌等全面技术。</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护理</w:t>
      </w:r>
      <w:r w:rsidRPr="003560F0">
        <w:rPr>
          <w:rFonts w:ascii="楷体_GB2312" w:eastAsia="楷体_GB2312" w:hAnsi="宋体" w:cs="宋体" w:hint="eastAsia"/>
          <w:color w:val="000000"/>
          <w:kern w:val="0"/>
          <w:sz w:val="32"/>
          <w:szCs w:val="32"/>
        </w:rPr>
        <w:t>:</w:t>
      </w:r>
      <w:r w:rsidRPr="003560F0">
        <w:rPr>
          <w:rFonts w:ascii="Arial" w:eastAsia="楷体_GB2312" w:hAnsi="Arial" w:cs="Arial" w:hint="eastAsia"/>
          <w:color w:val="000000"/>
          <w:kern w:val="0"/>
          <w:sz w:val="32"/>
          <w:szCs w:val="32"/>
        </w:rPr>
        <w:t>熟练掌握护理专业的基础理论与专科知识，具有丰富的临床护理经验，并在护理学某一专科领域有所专长。熟</w:t>
      </w:r>
      <w:r w:rsidRPr="003560F0">
        <w:rPr>
          <w:rFonts w:ascii="Arial" w:eastAsia="楷体_GB2312" w:hAnsi="Arial" w:cs="Arial" w:hint="eastAsia"/>
          <w:color w:val="000000"/>
          <w:kern w:val="0"/>
          <w:sz w:val="32"/>
          <w:szCs w:val="32"/>
        </w:rPr>
        <w:lastRenderedPageBreak/>
        <w:t>练掌握本专科疾病的护理要点、治疗原则，能综合运用理论知识指导临床护理工作，具有娴熟的技术操作能力，能熟练掌握本专科护理技能。能独立解决本专科疑难重症病例的护理问题，能参与完成急危重症病人的抢救。具有护理管理及培养专科护理技术骨干的能力；掌握本专科常用药物的药理作用及不良反应，掌握本专科临床常用检验标本的采集方法、检验目的、正常值及临床意义。</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医技类：了解本专业国内外现状及发展动态，较熟练掌握本专业各项技术操作及相关技能，有丰富的管理实验室的经验和能力。</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从事诊断工作的，能及时吸收最新技术应用于本专业，为相关学科提供较准确的诊断、检查报告，积极参与有关疾病的诊断、治疗、预防工作并承担院内外会诊。从事检验工作的人员，能为临床在某一检验学科方面提供咨询服务，在实验选择、结果解释上提出指导性意见，为临床合理解释试验结果，提供正确的信息。从事影像诊断工作的人员，能熟练掌握复杂、疑难病例的诊断。</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从事技术操作的，能熟练掌握本专业仪器设备的原理、性能、使用及其安装、保养和维护，能分析其结果及其误差原因，能解决本专业较复杂疑难问题。从事检验技术工作的，能熟练掌握本专业各项检验的原理，检测方法、临床意义和质控程序以及</w:t>
      </w:r>
      <w:r w:rsidRPr="003560F0">
        <w:rPr>
          <w:rFonts w:ascii="楷体_GB2312" w:eastAsia="楷体_GB2312" w:hAnsi="宋体" w:cs="宋体" w:hint="eastAsia"/>
          <w:color w:val="000000"/>
          <w:kern w:val="0"/>
          <w:sz w:val="32"/>
          <w:szCs w:val="32"/>
        </w:rPr>
        <w:t>1-2</w:t>
      </w:r>
      <w:r w:rsidRPr="003560F0">
        <w:rPr>
          <w:rFonts w:ascii="Arial" w:eastAsia="楷体_GB2312" w:hAnsi="Arial" w:cs="Arial" w:hint="eastAsia"/>
          <w:color w:val="000000"/>
          <w:kern w:val="0"/>
          <w:sz w:val="32"/>
          <w:szCs w:val="32"/>
        </w:rPr>
        <w:t>种检验仪器的操作、日常保养和维护。</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⑶实际工作量：任中级专业技术职务期间，平均每年参加本专业技术工作不少于40周，并能完成规定的工作量。</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对不同级别、类型医疗卫生机构的专业技术人员有不同的专业实践能力和工作业绩要求。具体指标分专业另行印发。</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lastRenderedPageBreak/>
        <w:t xml:space="preserve"> (二)任现职期内的科研与论文要求</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对有科研教学工作任务的医疗卫生机构，其工作人员应具备相应的科研和教学能力。</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⑴科研</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掌握科研选题、课题设计及研究方法；能结合临床实践提出课题，开展科研工作，并进行课题总结；具有独立进行和指导下级卫生技术人员开展科研工作的能力。广泛阅读专业期刊，掌握文献检索的功能与方法，了解本专业国内外现状及发展趋势，能撰写较高质量的文献综述。</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⑵带教能力要求</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Arial" w:eastAsia="楷体_GB2312" w:hAnsi="Arial" w:cs="Arial" w:hint="eastAsia"/>
          <w:color w:val="000000"/>
          <w:kern w:val="0"/>
          <w:sz w:val="32"/>
          <w:szCs w:val="32"/>
        </w:rPr>
        <w:t>具有指导下级卫生技术人员和进修人员经历，其中，对下级卫生技术人员及进修人员的病案、专题、诊断报告等能进行指导与修改，能主持病房查房讨论，承担本专业专题讲座或讲课，任期内平均每年为下级卫生技术人员讲授专题课至少</w:t>
      </w:r>
      <w:r w:rsidRPr="003560F0">
        <w:rPr>
          <w:rFonts w:ascii="楷体_GB2312" w:eastAsia="楷体_GB2312" w:hAnsi="宋体" w:cs="宋体" w:hint="eastAsia"/>
          <w:color w:val="000000"/>
          <w:kern w:val="0"/>
          <w:sz w:val="32"/>
          <w:szCs w:val="32"/>
        </w:rPr>
        <w:t>3</w:t>
      </w:r>
      <w:r w:rsidRPr="003560F0">
        <w:rPr>
          <w:rFonts w:ascii="Arial" w:eastAsia="楷体_GB2312" w:hAnsi="Arial" w:cs="Arial" w:hint="eastAsia"/>
          <w:color w:val="000000"/>
          <w:kern w:val="0"/>
          <w:sz w:val="32"/>
          <w:szCs w:val="32"/>
        </w:rPr>
        <w:t>次</w:t>
      </w:r>
      <w:r w:rsidRPr="003560F0">
        <w:rPr>
          <w:rFonts w:ascii="楷体_GB2312" w:eastAsia="楷体_GB2312" w:hAnsi="宋体" w:cs="宋体" w:hint="eastAsia"/>
          <w:color w:val="000000"/>
          <w:kern w:val="0"/>
          <w:sz w:val="32"/>
          <w:szCs w:val="32"/>
        </w:rPr>
        <w:t>。</w:t>
      </w:r>
    </w:p>
    <w:p w:rsidR="003560F0" w:rsidRPr="003560F0" w:rsidRDefault="003560F0" w:rsidP="003560F0">
      <w:pPr>
        <w:widowControl/>
        <w:spacing w:before="100" w:beforeAutospacing="1" w:after="100" w:afterAutospacing="1" w:line="480" w:lineRule="exact"/>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 xml:space="preserve">　　⑶论文著作要求</w:t>
      </w:r>
    </w:p>
    <w:p w:rsidR="003560F0" w:rsidRPr="003560F0" w:rsidRDefault="003560F0" w:rsidP="003560F0">
      <w:pPr>
        <w:widowControl/>
        <w:spacing w:before="100" w:beforeAutospacing="1" w:after="100" w:afterAutospacing="1" w:line="480" w:lineRule="exact"/>
        <w:ind w:firstLineChars="200" w:firstLine="64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①三级医院和省级公共卫生、妇幼保健机构：任现职期内，有1篇本专业、质量较高的论著、经验交流学术文章在</w:t>
      </w:r>
      <w:bookmarkStart w:id="8" w:name="OLE_LINK4"/>
      <w:r w:rsidRPr="003560F0">
        <w:rPr>
          <w:rFonts w:ascii="楷体_GB2312" w:eastAsia="楷体_GB2312" w:hAnsi="宋体" w:cs="宋体" w:hint="eastAsia"/>
          <w:color w:val="000000"/>
          <w:kern w:val="0"/>
          <w:sz w:val="32"/>
          <w:szCs w:val="32"/>
        </w:rPr>
        <w:t>“中文核心期刊”、“SCI”刊物</w:t>
      </w:r>
      <w:bookmarkEnd w:id="8"/>
      <w:r w:rsidRPr="003560F0">
        <w:rPr>
          <w:rFonts w:ascii="楷体_GB2312" w:eastAsia="楷体_GB2312" w:hAnsi="宋体" w:cs="宋体" w:hint="eastAsia"/>
          <w:color w:val="000000"/>
          <w:kern w:val="0"/>
          <w:sz w:val="32"/>
          <w:szCs w:val="32"/>
        </w:rPr>
        <w:t>或“统计源核心期刊”上发表；或</w:t>
      </w:r>
      <w:r w:rsidRPr="003560F0">
        <w:rPr>
          <w:rFonts w:ascii="Arial" w:eastAsia="楷体_GB2312" w:hAnsi="Arial" w:cs="Arial" w:hint="eastAsia"/>
          <w:color w:val="000000"/>
          <w:kern w:val="0"/>
          <w:sz w:val="32"/>
          <w:szCs w:val="32"/>
        </w:rPr>
        <w:t>在省级以上出版社正式出版独著或合著（本人撰写部分不少于</w:t>
      </w:r>
      <w:r w:rsidRPr="003560F0">
        <w:rPr>
          <w:rFonts w:ascii="楷体_GB2312" w:eastAsia="楷体_GB2312" w:hAnsi="宋体" w:cs="宋体" w:hint="eastAsia"/>
          <w:color w:val="000000"/>
          <w:kern w:val="0"/>
          <w:sz w:val="32"/>
          <w:szCs w:val="32"/>
        </w:rPr>
        <w:t>5</w:t>
      </w:r>
      <w:r w:rsidRPr="003560F0">
        <w:rPr>
          <w:rFonts w:ascii="Arial" w:eastAsia="楷体_GB2312" w:hAnsi="Arial" w:cs="Arial" w:hint="eastAsia"/>
          <w:color w:val="000000"/>
          <w:kern w:val="0"/>
          <w:sz w:val="32"/>
          <w:szCs w:val="32"/>
        </w:rPr>
        <w:t>万字）的本专业有学术价值的著作或译著</w:t>
      </w:r>
      <w:r w:rsidRPr="003560F0">
        <w:rPr>
          <w:rFonts w:ascii="楷体_GB2312" w:eastAsia="楷体_GB2312" w:hAnsi="宋体" w:cs="宋体" w:hint="eastAsia"/>
          <w:color w:val="000000"/>
          <w:kern w:val="0"/>
          <w:sz w:val="32"/>
          <w:szCs w:val="32"/>
        </w:rPr>
        <w:t>1</w:t>
      </w:r>
      <w:r w:rsidRPr="003560F0">
        <w:rPr>
          <w:rFonts w:ascii="Arial" w:eastAsia="楷体_GB2312" w:hAnsi="Arial" w:cs="Arial" w:hint="eastAsia"/>
          <w:color w:val="000000"/>
          <w:kern w:val="0"/>
          <w:sz w:val="32"/>
          <w:szCs w:val="32"/>
        </w:rPr>
        <w:t>部。</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②市级、县级公共卫生机构：任现职期内，有1篇本专业、质量较高的论著、经验交流学术文章在国家公开出版发行的医学类期刊上发表；或</w:t>
      </w:r>
      <w:r w:rsidRPr="003560F0">
        <w:rPr>
          <w:rFonts w:ascii="Arial" w:eastAsia="楷体_GB2312" w:hAnsi="Arial" w:cs="Arial" w:hint="eastAsia"/>
          <w:color w:val="000000"/>
          <w:kern w:val="0"/>
          <w:sz w:val="32"/>
          <w:szCs w:val="32"/>
        </w:rPr>
        <w:t>在省级以上出版社正式出版独著</w:t>
      </w:r>
      <w:r w:rsidRPr="003560F0">
        <w:rPr>
          <w:rFonts w:ascii="Arial" w:eastAsia="楷体_GB2312" w:hAnsi="Arial" w:cs="Arial" w:hint="eastAsia"/>
          <w:color w:val="000000"/>
          <w:kern w:val="0"/>
          <w:sz w:val="32"/>
          <w:szCs w:val="32"/>
        </w:rPr>
        <w:lastRenderedPageBreak/>
        <w:t>或合著（本人撰写部分不少于</w:t>
      </w:r>
      <w:r w:rsidRPr="003560F0">
        <w:rPr>
          <w:rFonts w:ascii="楷体_GB2312" w:eastAsia="楷体_GB2312" w:hAnsi="宋体" w:cs="宋体" w:hint="eastAsia"/>
          <w:color w:val="000000"/>
          <w:kern w:val="0"/>
          <w:sz w:val="32"/>
          <w:szCs w:val="32"/>
        </w:rPr>
        <w:t>5</w:t>
      </w:r>
      <w:r w:rsidRPr="003560F0">
        <w:rPr>
          <w:rFonts w:ascii="Arial" w:eastAsia="楷体_GB2312" w:hAnsi="Arial" w:cs="Arial" w:hint="eastAsia"/>
          <w:color w:val="000000"/>
          <w:kern w:val="0"/>
          <w:sz w:val="32"/>
          <w:szCs w:val="32"/>
        </w:rPr>
        <w:t>万字）的本专业有学术价值的著作或译著</w:t>
      </w:r>
      <w:r w:rsidRPr="003560F0">
        <w:rPr>
          <w:rFonts w:ascii="楷体_GB2312" w:eastAsia="楷体_GB2312" w:hAnsi="宋体" w:cs="宋体" w:hint="eastAsia"/>
          <w:color w:val="000000"/>
          <w:kern w:val="0"/>
          <w:sz w:val="32"/>
          <w:szCs w:val="32"/>
        </w:rPr>
        <w:t>1</w:t>
      </w:r>
      <w:r w:rsidRPr="003560F0">
        <w:rPr>
          <w:rFonts w:ascii="Arial" w:eastAsia="楷体_GB2312" w:hAnsi="Arial" w:cs="Arial" w:hint="eastAsia"/>
          <w:color w:val="000000"/>
          <w:kern w:val="0"/>
          <w:sz w:val="32"/>
          <w:szCs w:val="32"/>
        </w:rPr>
        <w:t>部。</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③一级、二级医院：不做要求。</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第十三条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外语（医古文）、计算机、继续教育</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（一）市级以上（含市级）医疗卫生机构专业技术人员按照规定参加国家或省统一组织的职称外语（医古文）和计算机应用能力考试，并取得合格证书，或符合有关免试条件。</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县级以下（含县级）医疗卫生机构专业技术人员按照规定参加国家统一组织的计算机应用能力考试，并取得合格证书，或符合有关免试条件；职称外语等级（医古文）不作为申报评审高级专业技术资格的必要条件。</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（二）按照规定参加继续教育培训，取得安徽省人力资源社会保障厅统一印发的《专业技术人员继续教育证书》，并验证合格。</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第六章</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直接申报条件</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第十四条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直接申报主任医(药、护、技)师</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直接申报主任医(药、护、技)师资格，除符合本标准条件第七、八、九、十一条外，还须具备下列两项条件之一：</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（一）获国家科学技术奖励一等奖前6位、二等奖前5位的主要完成人；获省（部）级科学技术一等奖前2位、二等奖第1位主要完成人；获省（部）级科学技术奖励三等奖第1位主要完成人2项。（以奖励证书为准）</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lastRenderedPageBreak/>
        <w:t>（二）个人获国家级技能大赛二等奖以上或省级技能大赛一等奖。</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第十五条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直接申报副主任医(药、护、技)师</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直接申报副主任医(药、护、技)师资格，除符合本标准条件第七、八、九、十二条外，还须具备下列两项条件之一：</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（一）获省（部）级科学技术奖一等奖前3位、二等奖前2位、三等奖第1位主要完成人；市（厅）级科学技术一等奖第1位主要完成人。（以奖励证书为准）</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宋体" w:hint="eastAsia"/>
          <w:color w:val="000000"/>
          <w:kern w:val="0"/>
          <w:sz w:val="32"/>
          <w:szCs w:val="32"/>
        </w:rPr>
        <w:t>（二）个人获国家级技能大赛三等奖以上或省级技能大赛二等奖以上。</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第七章  支援基层条件</w:t>
      </w:r>
    </w:p>
    <w:p w:rsidR="003560F0" w:rsidRPr="003560F0" w:rsidRDefault="003560F0" w:rsidP="003560F0">
      <w:pPr>
        <w:widowControl/>
        <w:spacing w:before="100" w:beforeAutospacing="1" w:after="100" w:afterAutospacing="1" w:line="480" w:lineRule="exact"/>
        <w:ind w:firstLine="482"/>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第十六条 城市医疗机构和公共卫生、妇幼保健机构的医师在晋升副高级、正高级专业技术资格前，必须分别在任期内到下级医疗卫生机构连续服务满半年，具有明确的服务或指导成效。省级医疗卫生机构医师可到市、县级及以下公立医疗卫生机构服务；市级医疗卫生机构医师可到县级及以下公立医疗卫生机构服务；县、区级医疗卫生机构医师到政府举办的乡镇、社区卫生机构服务。</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第八章  申报材料要求</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第十七条  申报参与评审的专业技术材料要求如下：</w:t>
      </w:r>
    </w:p>
    <w:p w:rsidR="003560F0" w:rsidRPr="003560F0" w:rsidRDefault="003560F0" w:rsidP="003560F0">
      <w:pPr>
        <w:widowControl/>
        <w:adjustRightInd w:val="0"/>
        <w:spacing w:before="100" w:beforeAutospacing="1" w:after="100" w:afterAutospacing="1" w:line="480" w:lineRule="exact"/>
        <w:ind w:firstLineChars="200" w:firstLine="64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（一）病案</w:t>
      </w:r>
    </w:p>
    <w:p w:rsidR="003560F0" w:rsidRPr="003560F0" w:rsidRDefault="003560F0" w:rsidP="003560F0">
      <w:pPr>
        <w:widowControl/>
        <w:adjustRightInd w:val="0"/>
        <w:spacing w:before="100" w:beforeAutospacing="1" w:after="100" w:afterAutospacing="1" w:line="480" w:lineRule="exact"/>
        <w:ind w:firstLineChars="200" w:firstLine="64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设病床的临床科室专业技术人员须填报任现职以来近5年的《主持危急重症抢救和疑难病症处理或主刀（指导）手</w:t>
      </w:r>
      <w:r w:rsidRPr="003560F0">
        <w:rPr>
          <w:rFonts w:ascii="楷体_GB2312" w:eastAsia="楷体_GB2312" w:hAnsi="宋体" w:cs="Arial" w:hint="eastAsia"/>
          <w:color w:val="000000"/>
          <w:kern w:val="0"/>
          <w:sz w:val="32"/>
          <w:szCs w:val="32"/>
        </w:rPr>
        <w:lastRenderedPageBreak/>
        <w:t>术病例50例一览表》，每年病例数不少于10%。申报者个人提交4份原始病案（近5年，至少含3个年度），评审专家从《一览表》中随机抽取4份原始病案，共8份病案提交评审，被抽取到的病案不得更换。《50例一览表》及提交病案必须为申报人本人主治或主刀的病例资料。</w:t>
      </w:r>
    </w:p>
    <w:p w:rsidR="003560F0" w:rsidRPr="003560F0" w:rsidRDefault="003560F0" w:rsidP="003560F0">
      <w:pPr>
        <w:widowControl/>
        <w:adjustRightInd w:val="0"/>
        <w:spacing w:before="100" w:beforeAutospacing="1" w:after="100" w:afterAutospacing="1" w:line="480" w:lineRule="exact"/>
        <w:ind w:firstLineChars="200" w:firstLine="64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（二）专题报告</w:t>
      </w:r>
    </w:p>
    <w:p w:rsidR="003560F0" w:rsidRPr="003560F0" w:rsidRDefault="003560F0" w:rsidP="003560F0">
      <w:pPr>
        <w:widowControl/>
        <w:adjustRightInd w:val="0"/>
        <w:spacing w:before="100" w:beforeAutospacing="1" w:after="100" w:afterAutospacing="1" w:line="480" w:lineRule="exact"/>
        <w:ind w:firstLineChars="200" w:firstLine="64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不设病床的临床科室、非临床科室以及其它医疗卫生单位专业技术人员提供反映本人专业技术工作能力与水平并在实际工作中解决本专业复杂疑难问题的专题报告6份参加评审。提交评审的专题报告需附复制比检测报告，复制比不得超过30%。专题报告须包括题目、申报者姓名、单位、材料、方法、结果和讨论等内容，并需附能证实专题报告真实性、有效性、准确性的《原始资料一览表》，评审专家在《一览表》中随机抽取3份原始病案或资料提交评审。</w:t>
      </w:r>
    </w:p>
    <w:p w:rsidR="003560F0" w:rsidRPr="003560F0" w:rsidRDefault="003560F0" w:rsidP="003560F0">
      <w:pPr>
        <w:widowControl/>
        <w:adjustRightInd w:val="0"/>
        <w:spacing w:before="100" w:beforeAutospacing="1" w:after="100" w:afterAutospacing="1" w:line="480" w:lineRule="exact"/>
        <w:ind w:firstLineChars="200" w:firstLine="64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（三）论文著作</w:t>
      </w:r>
    </w:p>
    <w:p w:rsidR="003560F0" w:rsidRPr="003560F0" w:rsidRDefault="003560F0" w:rsidP="003560F0">
      <w:pPr>
        <w:widowControl/>
        <w:adjustRightInd w:val="0"/>
        <w:spacing w:before="100" w:beforeAutospacing="1" w:after="100" w:afterAutospacing="1" w:line="480" w:lineRule="exact"/>
        <w:ind w:firstLineChars="200" w:firstLine="64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论文要求为任现职以来发表，内容与所申报专业一致，字数在2000字以上，需附论文资料来源或临床资料一览表，并提交至少1份原始资料参加评审；申报副高职称，须提交临床研究型论文；申报正高职称，基础性研究论文和硕士博士学习期间发表论文仅限1篇；论文仅认可第一作者，通讯作者不予认可；论文一律以杂志正刊原件为依据，对增刊、手抄稿、征稿通知、单个印刷体、清样稿、复印件等不作为评审依据；提交评审的学术论文须附论文检索审验信息表、</w:t>
      </w:r>
      <w:r w:rsidRPr="003560F0">
        <w:rPr>
          <w:rFonts w:ascii="楷体_GB2312" w:eastAsia="楷体_GB2312" w:hAnsi="宋体" w:cs="宋体" w:hint="eastAsia"/>
          <w:color w:val="000000"/>
          <w:kern w:val="0"/>
          <w:sz w:val="32"/>
          <w:szCs w:val="32"/>
        </w:rPr>
        <w:t>论文复制比检测证明，</w:t>
      </w:r>
      <w:r w:rsidRPr="003560F0">
        <w:rPr>
          <w:rFonts w:ascii="楷体_GB2312" w:eastAsia="楷体_GB2312" w:hAnsi="宋体" w:cs="Arial" w:hint="eastAsia"/>
          <w:color w:val="000000"/>
          <w:kern w:val="0"/>
          <w:sz w:val="32"/>
          <w:szCs w:val="32"/>
        </w:rPr>
        <w:t>复制比不得超过30%。</w:t>
      </w:r>
    </w:p>
    <w:p w:rsidR="003560F0" w:rsidRPr="003560F0" w:rsidRDefault="003560F0" w:rsidP="003560F0">
      <w:pPr>
        <w:widowControl/>
        <w:adjustRightInd w:val="0"/>
        <w:spacing w:before="100" w:beforeAutospacing="1" w:after="100" w:afterAutospacing="1" w:line="480" w:lineRule="exact"/>
        <w:ind w:firstLineChars="200" w:firstLine="64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（四）综述</w:t>
      </w:r>
    </w:p>
    <w:p w:rsidR="003560F0" w:rsidRPr="003560F0" w:rsidRDefault="003560F0" w:rsidP="003560F0">
      <w:pPr>
        <w:widowControl/>
        <w:spacing w:before="100" w:beforeAutospacing="1" w:after="100" w:afterAutospacing="1" w:line="480" w:lineRule="exact"/>
        <w:ind w:firstLineChars="200" w:firstLine="64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lastRenderedPageBreak/>
        <w:t>提交评审的反映本专业国内外技术发展动态的1份综述材料，应符合综述书写和标注规范，提供所有参考文献原文复印件，参考文献要求20篇以上，其中近3年不少于10篇。提交评审的综述须附</w:t>
      </w:r>
      <w:r w:rsidRPr="003560F0">
        <w:rPr>
          <w:rFonts w:ascii="楷体_GB2312" w:eastAsia="楷体_GB2312" w:hAnsi="宋体" w:cs="宋体" w:hint="eastAsia"/>
          <w:color w:val="000000"/>
          <w:kern w:val="0"/>
          <w:sz w:val="32"/>
          <w:szCs w:val="32"/>
        </w:rPr>
        <w:t>复制比检测证明，</w:t>
      </w:r>
      <w:r w:rsidRPr="003560F0">
        <w:rPr>
          <w:rFonts w:ascii="楷体_GB2312" w:eastAsia="楷体_GB2312" w:hAnsi="宋体" w:cs="Arial" w:hint="eastAsia"/>
          <w:color w:val="000000"/>
          <w:kern w:val="0"/>
          <w:sz w:val="32"/>
          <w:szCs w:val="32"/>
        </w:rPr>
        <w:t>复制比不得超过30%。</w:t>
      </w:r>
    </w:p>
    <w:p w:rsidR="003560F0" w:rsidRPr="003560F0" w:rsidRDefault="003560F0" w:rsidP="003560F0">
      <w:pPr>
        <w:widowControl/>
        <w:adjustRightInd w:val="0"/>
        <w:spacing w:before="100" w:beforeAutospacing="1" w:after="100" w:afterAutospacing="1" w:line="480" w:lineRule="exact"/>
        <w:ind w:firstLineChars="200" w:firstLine="64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（五）三新专题</w:t>
      </w:r>
    </w:p>
    <w:p w:rsidR="003560F0" w:rsidRPr="003560F0" w:rsidRDefault="003560F0" w:rsidP="003560F0">
      <w:pPr>
        <w:widowControl/>
        <w:adjustRightInd w:val="0"/>
        <w:spacing w:before="100" w:beforeAutospacing="1" w:after="100" w:afterAutospacing="1" w:line="480" w:lineRule="exact"/>
        <w:ind w:firstLineChars="200" w:firstLine="64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申报正高及直接晋升高级专业技术职务任职资格者须提交本人本专业运用国内外新知识、新技术、新成果开展某项业务工作的专题报告1份。三新专题报告须包括新技术项目的名称、开展该项目的背景、项目的主要内容和项目的讨论与结论等内容。要求该项目为本单位三新技术项目，需附单位项目批件和能证实专题报告真实性、有效性、准确性的《原始资料一览表》，评审专家在《一览表》中随机抽取3份原始病案或资料提交评审。</w:t>
      </w:r>
    </w:p>
    <w:p w:rsidR="003560F0" w:rsidRPr="003560F0" w:rsidRDefault="003560F0" w:rsidP="003560F0">
      <w:pPr>
        <w:widowControl/>
        <w:adjustRightInd w:val="0"/>
        <w:spacing w:before="100" w:beforeAutospacing="1" w:after="100" w:afterAutospacing="1" w:line="480" w:lineRule="exact"/>
        <w:ind w:firstLineChars="200" w:firstLine="64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（六）业务工作总结：一、二级医院和县级妇幼保健机构申报副高人员需提交任期内业务工作总结一份，重点是对本专业工作的实践经验总结和心得体会，不能少于3000字。</w:t>
      </w:r>
    </w:p>
    <w:p w:rsidR="003560F0" w:rsidRPr="003560F0" w:rsidRDefault="003560F0" w:rsidP="003560F0">
      <w:pPr>
        <w:widowControl/>
        <w:spacing w:before="100" w:beforeAutospacing="1" w:after="100" w:afterAutospacing="1" w:line="480" w:lineRule="exact"/>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 xml:space="preserve">    第十八条  申报人员所提交的晋升材料必须真实、完整，须经科室负责人和单位领导审核、签署意见。申报人所在单位要对申报者的材料、证件逐项核实，报送材料前应将申报者所有申报材料在单位内公示5个工作日，对公示有异议的，应及时调查核实，确保上报的材料和人选不存在争议。</w:t>
      </w:r>
    </w:p>
    <w:p w:rsidR="003560F0" w:rsidRPr="003560F0" w:rsidRDefault="003560F0" w:rsidP="003560F0">
      <w:pPr>
        <w:widowControl/>
        <w:spacing w:before="100" w:beforeAutospacing="1" w:after="100" w:afterAutospacing="1"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第九章  附</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则</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第十九条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本标准条件规定的基本条件、申报条件和能力业绩条件必须同时具备（直接申报除外），申报人员工作、</w:t>
      </w:r>
      <w:r w:rsidRPr="003560F0">
        <w:rPr>
          <w:rFonts w:ascii="楷体_GB2312" w:eastAsia="楷体_GB2312" w:hAnsi="宋体" w:cs="Arial" w:hint="eastAsia"/>
          <w:color w:val="000000"/>
          <w:kern w:val="0"/>
          <w:sz w:val="32"/>
          <w:szCs w:val="32"/>
        </w:rPr>
        <w:lastRenderedPageBreak/>
        <w:t>业绩和论文从取得现任专业技术资格后开始计算。判定是否具备的依据是个人提供的各类有效材料原件。</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第二十条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先取得专业技术资格，后取得《卫生技术人员职务试行条例》规定学历的专业技术人员，在申报高一级专业技术资格时，须从取得规定学历之日起，任满一个原岗位基本年限。先取得专业技术资格（有规定学历），继续研修拟晋升专业学历的专业技术人员，在申报高一级专业技术资格时，其研修学历时间可计算为专业技术资格聘任时间。</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第二十一条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实行专业技术职务聘任制的企事业单位专业技术人员，在申报高一级专业技术资格时，须被单位聘任相应专业技术职务，并任满基本任职年限。</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第二十二条   各级医疗、公共卫生、妇幼保健机构人员按机构级别分级准备申报材料，评审通过获取的专业技术资格在本级别机构内适用。如专业技术人员向上一级机构流动，或所在医疗卫生机构规格等级发生变化，其原专业技术资格需报评委会重新认定，认定办法另行制定。</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第二十三条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任期内，有下列情形之一者，不得申报：</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（一）因涉嫌经济或其它重大问题，被立案审查尚未结案者；</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（二）受到记过以上处分的，在受处分期间；</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（三）申报材料中经查实有抄袭、剽窃他人论著、科研成果或伪造学历、资历、记录、证件、报告及提供非原始病案等弄虚作假行为者，除取消当年的申报资格，在以后的5年内；</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lastRenderedPageBreak/>
        <w:t>（四）医疗事故主要责任者3年内（均含评审当年，下同）；</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（五）经查实有开单提成、收受药品回扣、病人“红包”等医德医风差者，自处理之日起3年内；</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（六）申报当年年度考核被确定为基本合格及以下等次者；</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 xml:space="preserve">（七）年度考核被确定为基本合格及以下等次者，任期顺延。 </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第二十四条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本条件所称“以上”、 “以下”，均含本级或本数量。</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第二十五条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本条件所称“学历”指国家承认的医学及相关专业学历，申报晋升专业须与学历专业一致。</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第二十六条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本条件所述“</w:t>
      </w:r>
      <w:hyperlink r:id="rId6" w:tgtFrame="_blank" w:history="1">
        <w:r w:rsidRPr="003560F0">
          <w:rPr>
            <w:rFonts w:ascii="楷体_GB2312" w:eastAsia="楷体_GB2312" w:hAnsi="宋体" w:cs="Arial" w:hint="eastAsia"/>
            <w:color w:val="000000"/>
            <w:kern w:val="0"/>
            <w:sz w:val="32"/>
          </w:rPr>
          <w:t>中文核心期刊</w:t>
        </w:r>
      </w:hyperlink>
      <w:r w:rsidRPr="003560F0">
        <w:rPr>
          <w:rFonts w:ascii="楷体_GB2312" w:eastAsia="楷体_GB2312" w:hAnsi="宋体" w:cs="Arial" w:hint="eastAsia"/>
          <w:color w:val="000000"/>
          <w:kern w:val="0"/>
          <w:sz w:val="32"/>
          <w:szCs w:val="32"/>
        </w:rPr>
        <w:t>”以</w:t>
      </w:r>
      <w:hyperlink r:id="rId7" w:tgtFrame="_blank" w:history="1">
        <w:r w:rsidRPr="003560F0">
          <w:rPr>
            <w:rFonts w:ascii="楷体_GB2312" w:eastAsia="楷体_GB2312" w:hAnsi="宋体" w:cs="Arial" w:hint="eastAsia"/>
            <w:color w:val="000000"/>
            <w:kern w:val="0"/>
            <w:sz w:val="32"/>
          </w:rPr>
          <w:t>北京大学图书馆</w:t>
        </w:r>
      </w:hyperlink>
      <w:r w:rsidRPr="003560F0">
        <w:rPr>
          <w:rFonts w:ascii="楷体_GB2312" w:eastAsia="楷体_GB2312" w:hAnsi="宋体" w:cs="Arial" w:hint="eastAsia"/>
          <w:color w:val="000000"/>
          <w:kern w:val="0"/>
          <w:sz w:val="32"/>
          <w:szCs w:val="32"/>
        </w:rPr>
        <w:t>发布目录为准、“</w:t>
      </w:r>
      <w:r w:rsidRPr="003560F0">
        <w:rPr>
          <w:rFonts w:ascii="楷体_GB2312" w:eastAsia="楷体_GB2312" w:hAnsi="宋体" w:cs="宋体" w:hint="eastAsia"/>
          <w:color w:val="000000"/>
          <w:kern w:val="0"/>
          <w:sz w:val="32"/>
          <w:szCs w:val="32"/>
        </w:rPr>
        <w:t>统计源核心期刊</w:t>
      </w:r>
      <w:r w:rsidRPr="003560F0">
        <w:rPr>
          <w:rFonts w:ascii="楷体_GB2312" w:eastAsia="楷体_GB2312" w:hAnsi="宋体" w:cs="Arial" w:hint="eastAsia"/>
          <w:color w:val="000000"/>
          <w:kern w:val="0"/>
          <w:sz w:val="32"/>
          <w:szCs w:val="32"/>
        </w:rPr>
        <w:t>”</w:t>
      </w:r>
      <w:r w:rsidRPr="003560F0">
        <w:rPr>
          <w:rFonts w:ascii="楷体_GB2312" w:eastAsia="楷体_GB2312" w:hAnsi="宋体" w:cs="宋体" w:hint="eastAsia"/>
          <w:color w:val="000000"/>
          <w:kern w:val="0"/>
          <w:sz w:val="32"/>
          <w:szCs w:val="32"/>
        </w:rPr>
        <w:t>（又称为科技核心期刊）以中国科学技术信息研究所发布目录为准。在申报材料时请附该期刊被收录的“</w:t>
      </w:r>
      <w:hyperlink r:id="rId8" w:tgtFrame="_blank" w:history="1">
        <w:r w:rsidRPr="003560F0">
          <w:rPr>
            <w:rFonts w:ascii="楷体_GB2312" w:eastAsia="楷体_GB2312" w:hAnsi="宋体" w:cs="宋体" w:hint="eastAsia"/>
            <w:color w:val="000000"/>
            <w:kern w:val="0"/>
            <w:sz w:val="32"/>
          </w:rPr>
          <w:t>中文核心期刊</w:t>
        </w:r>
      </w:hyperlink>
      <w:r w:rsidRPr="003560F0">
        <w:rPr>
          <w:rFonts w:ascii="楷体_GB2312" w:eastAsia="楷体_GB2312" w:hAnsi="宋体" w:cs="Arial" w:hint="eastAsia"/>
          <w:color w:val="000000"/>
          <w:kern w:val="0"/>
          <w:sz w:val="32"/>
          <w:szCs w:val="32"/>
        </w:rPr>
        <w:t>”</w:t>
      </w:r>
      <w:r w:rsidRPr="003560F0">
        <w:rPr>
          <w:rFonts w:ascii="楷体_GB2312" w:eastAsia="楷体_GB2312" w:hAnsi="宋体" w:cs="宋体" w:hint="eastAsia"/>
          <w:color w:val="000000"/>
          <w:kern w:val="0"/>
          <w:sz w:val="32"/>
          <w:szCs w:val="32"/>
        </w:rPr>
        <w:t>或</w:t>
      </w:r>
      <w:r w:rsidRPr="003560F0">
        <w:rPr>
          <w:rFonts w:ascii="楷体_GB2312" w:eastAsia="楷体_GB2312" w:hAnsi="宋体" w:cs="Arial" w:hint="eastAsia"/>
          <w:color w:val="000000"/>
          <w:kern w:val="0"/>
          <w:sz w:val="32"/>
          <w:szCs w:val="32"/>
        </w:rPr>
        <w:t>“</w:t>
      </w:r>
      <w:r w:rsidRPr="003560F0">
        <w:rPr>
          <w:rFonts w:ascii="楷体_GB2312" w:eastAsia="楷体_GB2312" w:hAnsi="宋体" w:cs="宋体" w:hint="eastAsia"/>
          <w:color w:val="000000"/>
          <w:kern w:val="0"/>
          <w:sz w:val="32"/>
          <w:szCs w:val="32"/>
        </w:rPr>
        <w:t>统计源核心期刊</w:t>
      </w:r>
      <w:r w:rsidRPr="003560F0">
        <w:rPr>
          <w:rFonts w:ascii="楷体_GB2312" w:eastAsia="楷体_GB2312" w:hAnsi="宋体" w:cs="Arial" w:hint="eastAsia"/>
          <w:color w:val="000000"/>
          <w:kern w:val="0"/>
          <w:sz w:val="32"/>
          <w:szCs w:val="32"/>
        </w:rPr>
        <w:t>”</w:t>
      </w:r>
      <w:r w:rsidRPr="003560F0">
        <w:rPr>
          <w:rFonts w:ascii="楷体_GB2312" w:eastAsia="楷体_GB2312" w:hAnsi="宋体" w:cs="宋体" w:hint="eastAsia"/>
          <w:color w:val="000000"/>
          <w:kern w:val="0"/>
          <w:sz w:val="32"/>
          <w:szCs w:val="32"/>
        </w:rPr>
        <w:t>目录，“SCI”文章需附检索证明。</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第二十七条   本条件所要求的各类申报材料的内容不得重复。</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第二十八条</w:t>
      </w:r>
      <w:r w:rsidRPr="003560F0">
        <w:rPr>
          <w:rFonts w:ascii="楷体_GB2312" w:eastAsia="楷体_GB2312" w:hAnsi="宋体" w:cs="Arial" w:hint="eastAsia"/>
          <w:color w:val="000000"/>
          <w:kern w:val="0"/>
          <w:sz w:val="32"/>
          <w:szCs w:val="32"/>
        </w:rPr>
        <w:t> </w:t>
      </w:r>
      <w:r w:rsidRPr="003560F0">
        <w:rPr>
          <w:rFonts w:ascii="楷体_GB2312" w:eastAsia="楷体_GB2312" w:hAnsi="宋体" w:cs="Arial" w:hint="eastAsia"/>
          <w:color w:val="000000"/>
          <w:kern w:val="0"/>
          <w:sz w:val="32"/>
          <w:szCs w:val="32"/>
        </w:rPr>
        <w:t xml:space="preserve"> 本条件由省人力资源社会保障厅、省卫生和计划生育委员会负责解释。</w:t>
      </w:r>
    </w:p>
    <w:p w:rsidR="003560F0" w:rsidRPr="003560F0" w:rsidRDefault="003560F0" w:rsidP="003560F0">
      <w:pPr>
        <w:widowControl/>
        <w:spacing w:before="100" w:beforeAutospacing="1" w:after="150" w:line="480" w:lineRule="exact"/>
        <w:ind w:firstLine="480"/>
        <w:jc w:val="left"/>
        <w:rPr>
          <w:rFonts w:ascii="宋体" w:eastAsia="宋体" w:hAnsi="宋体" w:cs="宋体"/>
          <w:color w:val="000000"/>
          <w:kern w:val="0"/>
          <w:sz w:val="24"/>
          <w:szCs w:val="24"/>
        </w:rPr>
      </w:pPr>
      <w:r w:rsidRPr="003560F0">
        <w:rPr>
          <w:rFonts w:ascii="楷体_GB2312" w:eastAsia="楷体_GB2312" w:hAnsi="宋体" w:cs="Arial" w:hint="eastAsia"/>
          <w:color w:val="000000"/>
          <w:kern w:val="0"/>
          <w:sz w:val="32"/>
          <w:szCs w:val="32"/>
        </w:rPr>
        <w:t>第二十九条 本条件自2015年1月1日起施行，2006年发布的“评审标准”（皖卫人</w:t>
      </w:r>
      <w:r w:rsidRPr="003560F0">
        <w:rPr>
          <w:rFonts w:ascii="Arial" w:eastAsia="楷体_GB2312" w:hAnsi="Arial" w:cs="Arial" w:hint="eastAsia"/>
          <w:color w:val="000000"/>
          <w:kern w:val="0"/>
          <w:sz w:val="32"/>
          <w:szCs w:val="32"/>
        </w:rPr>
        <w:t>〔</w:t>
      </w:r>
      <w:r w:rsidRPr="003560F0">
        <w:rPr>
          <w:rFonts w:ascii="楷体_GB2312" w:eastAsia="楷体_GB2312" w:hAnsi="宋体" w:cs="Arial" w:hint="eastAsia"/>
          <w:color w:val="000000"/>
          <w:kern w:val="0"/>
          <w:sz w:val="32"/>
          <w:szCs w:val="32"/>
        </w:rPr>
        <w:t>2006</w:t>
      </w:r>
      <w:r w:rsidRPr="003560F0">
        <w:rPr>
          <w:rFonts w:ascii="Arial" w:eastAsia="楷体_GB2312" w:hAnsi="Arial" w:cs="Arial" w:hint="eastAsia"/>
          <w:color w:val="000000"/>
          <w:kern w:val="0"/>
          <w:sz w:val="32"/>
          <w:szCs w:val="32"/>
        </w:rPr>
        <w:t>〕</w:t>
      </w:r>
      <w:r w:rsidRPr="003560F0">
        <w:rPr>
          <w:rFonts w:ascii="楷体_GB2312" w:eastAsia="楷体_GB2312" w:hAnsi="宋体" w:cs="Arial" w:hint="eastAsia"/>
          <w:color w:val="000000"/>
          <w:kern w:val="0"/>
          <w:sz w:val="32"/>
          <w:szCs w:val="32"/>
        </w:rPr>
        <w:t>93号）同时废止。</w:t>
      </w:r>
    </w:p>
    <w:p w:rsidR="00BF3399" w:rsidRPr="003560F0" w:rsidRDefault="00BF3399"/>
    <w:sectPr w:rsidR="00BF3399" w:rsidRPr="003560F0" w:rsidSect="00BF33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775" w:rsidRDefault="00FE0775" w:rsidP="00A167E0">
      <w:r>
        <w:separator/>
      </w:r>
    </w:p>
  </w:endnote>
  <w:endnote w:type="continuationSeparator" w:id="1">
    <w:p w:rsidR="00FE0775" w:rsidRDefault="00FE0775" w:rsidP="00A167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775" w:rsidRDefault="00FE0775" w:rsidP="00A167E0">
      <w:r>
        <w:separator/>
      </w:r>
    </w:p>
  </w:footnote>
  <w:footnote w:type="continuationSeparator" w:id="1">
    <w:p w:rsidR="00FE0775" w:rsidRDefault="00FE0775" w:rsidP="00A167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60F0"/>
    <w:rsid w:val="003560F0"/>
    <w:rsid w:val="009F09D5"/>
    <w:rsid w:val="00A167E0"/>
    <w:rsid w:val="00BF3399"/>
    <w:rsid w:val="00DA0848"/>
    <w:rsid w:val="00FE07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399"/>
    <w:pPr>
      <w:widowControl w:val="0"/>
      <w:jc w:val="both"/>
    </w:pPr>
  </w:style>
  <w:style w:type="paragraph" w:styleId="1">
    <w:name w:val="heading 1"/>
    <w:basedOn w:val="a"/>
    <w:link w:val="1Char"/>
    <w:uiPriority w:val="9"/>
    <w:qFormat/>
    <w:rsid w:val="003560F0"/>
    <w:pPr>
      <w:widowControl/>
      <w:spacing w:before="100" w:beforeAutospacing="1" w:after="100" w:afterAutospacing="1"/>
      <w:jc w:val="left"/>
      <w:outlineLvl w:val="0"/>
    </w:pPr>
    <w:rPr>
      <w:rFonts w:ascii="宋体" w:eastAsia="宋体" w:hAnsi="宋体" w:cs="宋体"/>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60F0"/>
    <w:rPr>
      <w:color w:val="0000FF"/>
      <w:u w:val="single"/>
    </w:rPr>
  </w:style>
  <w:style w:type="character" w:customStyle="1" w:styleId="1Char">
    <w:name w:val="标题 1 Char"/>
    <w:basedOn w:val="a0"/>
    <w:link w:val="1"/>
    <w:uiPriority w:val="9"/>
    <w:rsid w:val="003560F0"/>
    <w:rPr>
      <w:rFonts w:ascii="宋体" w:eastAsia="宋体" w:hAnsi="宋体" w:cs="宋体"/>
      <w:b/>
      <w:bCs/>
      <w:color w:val="000000"/>
      <w:kern w:val="36"/>
      <w:sz w:val="48"/>
      <w:szCs w:val="48"/>
    </w:rPr>
  </w:style>
  <w:style w:type="paragraph" w:styleId="a4">
    <w:name w:val="header"/>
    <w:basedOn w:val="a"/>
    <w:link w:val="Char"/>
    <w:uiPriority w:val="99"/>
    <w:semiHidden/>
    <w:unhideWhenUsed/>
    <w:rsid w:val="00A167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167E0"/>
    <w:rPr>
      <w:sz w:val="18"/>
      <w:szCs w:val="18"/>
    </w:rPr>
  </w:style>
  <w:style w:type="paragraph" w:styleId="a5">
    <w:name w:val="footer"/>
    <w:basedOn w:val="a"/>
    <w:link w:val="Char0"/>
    <w:uiPriority w:val="99"/>
    <w:semiHidden/>
    <w:unhideWhenUsed/>
    <w:rsid w:val="00A167E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167E0"/>
    <w:rPr>
      <w:sz w:val="18"/>
      <w:szCs w:val="18"/>
    </w:rPr>
  </w:style>
</w:styles>
</file>

<file path=word/webSettings.xml><?xml version="1.0" encoding="utf-8"?>
<w:webSettings xmlns:r="http://schemas.openxmlformats.org/officeDocument/2006/relationships" xmlns:w="http://schemas.openxmlformats.org/wordprocessingml/2006/main">
  <w:divs>
    <w:div w:id="814756818">
      <w:bodyDiv w:val="1"/>
      <w:marLeft w:val="0"/>
      <w:marRight w:val="0"/>
      <w:marTop w:val="0"/>
      <w:marBottom w:val="0"/>
      <w:divBdr>
        <w:top w:val="none" w:sz="0" w:space="0" w:color="auto"/>
        <w:left w:val="none" w:sz="0" w:space="0" w:color="auto"/>
        <w:bottom w:val="none" w:sz="0" w:space="0" w:color="auto"/>
        <w:right w:val="none" w:sz="0" w:space="0" w:color="auto"/>
      </w:divBdr>
      <w:divsChild>
        <w:div w:id="1465738248">
          <w:marLeft w:val="0"/>
          <w:marRight w:val="0"/>
          <w:marTop w:val="0"/>
          <w:marBottom w:val="0"/>
          <w:divBdr>
            <w:top w:val="none" w:sz="0" w:space="0" w:color="auto"/>
            <w:left w:val="none" w:sz="0" w:space="0" w:color="auto"/>
            <w:bottom w:val="none" w:sz="0" w:space="0" w:color="auto"/>
            <w:right w:val="none" w:sz="0" w:space="0" w:color="auto"/>
          </w:divBdr>
          <w:divsChild>
            <w:div w:id="62072593">
              <w:marLeft w:val="0"/>
              <w:marRight w:val="0"/>
              <w:marTop w:val="0"/>
              <w:marBottom w:val="0"/>
              <w:divBdr>
                <w:top w:val="none" w:sz="0" w:space="0" w:color="auto"/>
                <w:left w:val="none" w:sz="0" w:space="0" w:color="auto"/>
                <w:bottom w:val="none" w:sz="0" w:space="0" w:color="auto"/>
                <w:right w:val="none" w:sz="0" w:space="0" w:color="auto"/>
              </w:divBdr>
              <w:divsChild>
                <w:div w:id="1469664435">
                  <w:marLeft w:val="0"/>
                  <w:marRight w:val="0"/>
                  <w:marTop w:val="0"/>
                  <w:marBottom w:val="0"/>
                  <w:divBdr>
                    <w:top w:val="none" w:sz="0" w:space="0" w:color="auto"/>
                    <w:left w:val="none" w:sz="0" w:space="0" w:color="auto"/>
                    <w:bottom w:val="none" w:sz="0" w:space="0" w:color="auto"/>
                    <w:right w:val="none" w:sz="0" w:space="0" w:color="auto"/>
                  </w:divBdr>
                  <w:divsChild>
                    <w:div w:id="2170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idao.baidu.com/search?word=%E4%B8%AD%E6%96%87%E6%A0%B8%E5%BF%83%E6%9C%9F%E5%88%8A&amp;fr=qb_search_exp&amp;ie=utf8" TargetMode="External"/><Relationship Id="rId3" Type="http://schemas.openxmlformats.org/officeDocument/2006/relationships/webSettings" Target="webSettings.xml"/><Relationship Id="rId7" Type="http://schemas.openxmlformats.org/officeDocument/2006/relationships/hyperlink" Target="http://zhidao.baidu.com/search?word=%E5%8C%97%E4%BA%AC%E5%A4%A7%E5%AD%A6%E5%9B%BE%E4%B9%A6%E9%A6%86&amp;fr=qb_search_exp&amp;ie=utf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hidao.baidu.com/search?word=%E4%B8%AD%E6%96%87%E6%A0%B8%E5%BF%83%E6%9C%9F%E5%88%8A&amp;fr=qb_search_exp&amp;ie=utf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1711</Words>
  <Characters>9758</Characters>
  <Application>Microsoft Office Word</Application>
  <DocSecurity>0</DocSecurity>
  <Lines>81</Lines>
  <Paragraphs>22</Paragraphs>
  <ScaleCrop>false</ScaleCrop>
  <Company>Sky123.Org</Company>
  <LinksUpToDate>false</LinksUpToDate>
  <CharactersWithSpaces>11447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汪俊兰</dc:creator>
  <cp:keywords/>
  <dc:description/>
  <cp:lastModifiedBy>Win7w</cp:lastModifiedBy>
  <cp:revision>2</cp:revision>
  <dcterms:created xsi:type="dcterms:W3CDTF">2014-11-17T07:15:00Z</dcterms:created>
  <dcterms:modified xsi:type="dcterms:W3CDTF">2015-06-16T01:53:00Z</dcterms:modified>
</cp:coreProperties>
</file>