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关于修订《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安徽医科大学第一附属医院中初级职称聘任管理办法</w:t>
      </w:r>
      <w:r>
        <w:rPr>
          <w:rFonts w:hint="eastAsia" w:ascii="方正小标宋_GBK" w:eastAsia="方正小标宋_GBK"/>
          <w:sz w:val="32"/>
          <w:szCs w:val="32"/>
        </w:rPr>
        <w:t>》（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院</w:t>
      </w:r>
      <w:r>
        <w:rPr>
          <w:rFonts w:hint="eastAsia" w:ascii="方正小标宋_GBK" w:eastAsia="方正小标宋_GBK"/>
          <w:sz w:val="32"/>
          <w:szCs w:val="32"/>
        </w:rPr>
        <w:t>人字〔2017〕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30</w:t>
      </w:r>
      <w:r>
        <w:rPr>
          <w:rFonts w:hint="eastAsia" w:ascii="方正小标宋_GBK" w:eastAsia="方正小标宋_GBK"/>
          <w:sz w:val="32"/>
          <w:szCs w:val="32"/>
        </w:rPr>
        <w:t>号）部分条款的通知</w:t>
      </w:r>
    </w:p>
    <w:p>
      <w:pPr>
        <w:spacing w:line="560" w:lineRule="exact"/>
        <w:rPr>
          <w:rFonts w:hint="eastAsia" w:ascii="??_GB2312" w:eastAsia="Times New Roman"/>
          <w:sz w:val="36"/>
          <w:szCs w:val="36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各科室：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院办公会会议</w:t>
      </w:r>
      <w:r>
        <w:rPr>
          <w:rFonts w:hint="eastAsia" w:ascii="仿宋_GB2312" w:eastAsia="仿宋_GB2312"/>
          <w:sz w:val="32"/>
          <w:szCs w:val="32"/>
        </w:rPr>
        <w:t>研究，决定对《</w:t>
      </w:r>
      <w:r>
        <w:rPr>
          <w:rFonts w:hint="eastAsia" w:ascii="仿宋_GB2312" w:eastAsia="仿宋_GB2312"/>
          <w:sz w:val="32"/>
          <w:szCs w:val="32"/>
          <w:lang w:eastAsia="zh-CN"/>
        </w:rPr>
        <w:t>安徽医科大学第一附属医院中初级聘任管理办法</w:t>
      </w:r>
      <w:r>
        <w:rPr>
          <w:rFonts w:hint="eastAsia" w:ascii="仿宋_GB2312" w:eastAsia="仿宋_GB2312"/>
          <w:sz w:val="32"/>
          <w:szCs w:val="32"/>
        </w:rPr>
        <w:t>》（</w:t>
      </w:r>
      <w:r>
        <w:rPr>
          <w:rFonts w:hint="eastAsia" w:ascii="仿宋_GB2312" w:eastAsia="仿宋_GB2312"/>
          <w:sz w:val="32"/>
          <w:szCs w:val="32"/>
          <w:lang w:eastAsia="zh-CN"/>
        </w:rPr>
        <w:t>院</w:t>
      </w:r>
      <w:r>
        <w:rPr>
          <w:rFonts w:hint="eastAsia" w:ascii="仿宋_GB2312" w:eastAsia="仿宋_GB2312"/>
          <w:sz w:val="32"/>
          <w:szCs w:val="32"/>
        </w:rPr>
        <w:t>人字〔2017〕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号）文件部分条款进行修订，现予以印发，自公布之日起施行。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将中级职称聘任条件中第二（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）条论文发表要求修订如下：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期刊类别在统计源以下（不包括统计源）的须为月刊、双月刊、季刊。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= 1 \* GB3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医药技系列：论文所撰写内容符合本岗位工作实际，论文必须为论著或者经验交流（其中博士学位人员必须为论著），硕士及以上学历须为统计源期刊；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= 2 \* GB3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护理和自然科学研究系列：论文所撰写内容符合本岗位工作实际，论文必须为论著或经验交流；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= 3 \* GB3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其他类：论文所撰写内容符合本岗位工作实际。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特此通知。 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安徽医科大学</w:t>
      </w:r>
      <w:r>
        <w:rPr>
          <w:rFonts w:hint="eastAsia" w:ascii="仿宋_GB2312" w:eastAsia="仿宋_GB2312"/>
          <w:sz w:val="32"/>
          <w:szCs w:val="32"/>
          <w:lang w:eastAsia="zh-CN"/>
        </w:rPr>
        <w:t>第一附属医院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2018年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D4CBB"/>
    <w:rsid w:val="25AD4CBB"/>
    <w:rsid w:val="6D535020"/>
    <w:rsid w:val="7CDA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2018-07-25T02:43:00Z</dcterms:created>
  <dc:creator>呉燁</dc:creator>
  <cp:lastModifiedBy>呉燁</cp:lastModifiedBy>
  <cp:lastPrinted>2018-07-25T03:00:00Z</cp:lastPrinted>
  <dcterms:modified xsi:type="dcterms:W3CDTF">2018-08-10T07:03:33Z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