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0C4" w:rsidRDefault="004C40C4" w:rsidP="004C40C4">
      <w:pPr>
        <w:rPr>
          <w:rFonts w:ascii="黑体" w:eastAsia="黑体" w:hAnsi="黑体"/>
          <w:sz w:val="32"/>
          <w:szCs w:val="32"/>
        </w:rPr>
      </w:pPr>
      <w:bookmarkStart w:id="0" w:name="_GoBack"/>
      <w:bookmarkEnd w:id="0"/>
      <w:r w:rsidRPr="00221F81">
        <w:rPr>
          <w:rFonts w:ascii="黑体" w:eastAsia="黑体" w:hAnsi="黑体" w:hint="eastAsia"/>
          <w:sz w:val="32"/>
          <w:szCs w:val="32"/>
        </w:rPr>
        <w:t>附件1</w:t>
      </w:r>
    </w:p>
    <w:p w:rsidR="004C40C4" w:rsidRDefault="004C40C4" w:rsidP="004C40C4">
      <w:pPr>
        <w:spacing w:line="480" w:lineRule="exact"/>
        <w:jc w:val="center"/>
        <w:rPr>
          <w:rFonts w:ascii="方正小标宋简体" w:eastAsia="方正小标宋简体" w:hAnsi="华文中宋"/>
          <w:color w:val="000000"/>
          <w:sz w:val="36"/>
          <w:szCs w:val="36"/>
        </w:rPr>
      </w:pPr>
    </w:p>
    <w:p w:rsidR="004C40C4" w:rsidRDefault="004C40C4" w:rsidP="004C40C4">
      <w:pPr>
        <w:spacing w:line="480" w:lineRule="exact"/>
        <w:jc w:val="center"/>
        <w:rPr>
          <w:rFonts w:ascii="方正小标宋简体" w:eastAsia="方正小标宋简体" w:hAnsi="华文中宋"/>
          <w:color w:val="000000"/>
          <w:sz w:val="36"/>
          <w:szCs w:val="36"/>
        </w:rPr>
      </w:pPr>
      <w:r>
        <w:rPr>
          <w:rFonts w:ascii="方正小标宋简体" w:eastAsia="方正小标宋简体" w:hAnsi="华文中宋" w:hint="eastAsia"/>
          <w:color w:val="000000"/>
          <w:sz w:val="36"/>
          <w:szCs w:val="36"/>
        </w:rPr>
        <w:t>第四批全国中医（西学中）优秀人才研修项目实施方案</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为贯彻落实《中医药发展战略规划纲要（2016-2030年）》《中医药人才发展“十三五”规划》《中医药传承与创新“百千万”人才工程（岐黄工程）实施方案》，加强西学中高层次人才队伍建设，</w:t>
      </w:r>
      <w:r w:rsidRPr="0095054A">
        <w:rPr>
          <w:rFonts w:ascii="仿宋_GB2312" w:eastAsia="仿宋_GB2312" w:hAnsi="华文仿宋" w:cs="Times New Roman" w:hint="eastAsia"/>
          <w:bCs/>
          <w:color w:val="000000"/>
          <w:sz w:val="32"/>
          <w:szCs w:val="32"/>
        </w:rPr>
        <w:t>国家中医药管理局将启动第四批全国中医（西学中）优秀人才研修项目，在全国遴选100名高素质的中青年临床医学及相关专业技术人员开展西学中研修学习。为做</w:t>
      </w:r>
      <w:r>
        <w:rPr>
          <w:rFonts w:ascii="仿宋_GB2312" w:eastAsia="仿宋_GB2312" w:hAnsi="华文仿宋" w:cs="Times New Roman" w:hint="eastAsia"/>
          <w:bCs/>
          <w:color w:val="000000"/>
          <w:sz w:val="32"/>
          <w:szCs w:val="32"/>
        </w:rPr>
        <w:t>好研修项目的组织实施，特制定本实施方案。</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一、培养目标</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遵循中医药人才成长规律与西学中特点，以中青年临床医学及相关专业技术人员为培养对象，通过集中脱产学习、个性化实践学习、中西医协同发展等方式，培养一批德业双修、中西医贯通、医研兼通的西学中优秀人才。</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二、遴选条件</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（一）</w:t>
      </w:r>
      <w:r>
        <w:rPr>
          <w:rFonts w:ascii="仿宋_GB2312" w:eastAsia="仿宋_GB2312" w:hint="eastAsia"/>
          <w:color w:val="000000"/>
          <w:sz w:val="32"/>
          <w:szCs w:val="32"/>
        </w:rPr>
        <w:t>品德优良，遵纪守法，恪守职业道德，坚持科学精神。</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（二）从事临床医学、药学及相关专业工作15年以上（截止时间为2018年12月31日）</w:t>
      </w:r>
      <w:r>
        <w:rPr>
          <w:rFonts w:ascii="仿宋_GB2312" w:eastAsia="仿宋_GB2312" w:hint="eastAsia"/>
          <w:color w:val="000000"/>
          <w:sz w:val="32"/>
          <w:szCs w:val="32"/>
        </w:rPr>
        <w:t>。</w:t>
      </w:r>
    </w:p>
    <w:p w:rsidR="004C40C4" w:rsidRDefault="004C40C4" w:rsidP="004C40C4">
      <w:pPr>
        <w:snapToGrid w:val="0"/>
        <w:spacing w:line="600" w:lineRule="exact"/>
        <w:ind w:firstLineChars="200" w:firstLine="640"/>
        <w:jc w:val="lef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（三）</w:t>
      </w:r>
      <w:r>
        <w:rPr>
          <w:rFonts w:ascii="仿宋_GB2312" w:eastAsia="仿宋_GB2312" w:hAnsi="宋体" w:cs="宋体" w:hint="eastAsia"/>
          <w:color w:val="000000"/>
          <w:kern w:val="0"/>
          <w:sz w:val="32"/>
          <w:szCs w:val="32"/>
        </w:rPr>
        <w:t>坚持</w:t>
      </w:r>
      <w:r>
        <w:rPr>
          <w:rFonts w:ascii="仿宋_GB2312" w:eastAsia="仿宋_GB2312" w:hint="eastAsia"/>
          <w:color w:val="000000"/>
          <w:sz w:val="32"/>
          <w:szCs w:val="32"/>
        </w:rPr>
        <w:t>临床或科研</w:t>
      </w:r>
      <w:r>
        <w:rPr>
          <w:rFonts w:ascii="仿宋_GB2312" w:eastAsia="仿宋_GB2312" w:hAnsi="宋体" w:cs="宋体" w:hint="eastAsia"/>
          <w:color w:val="000000"/>
          <w:kern w:val="0"/>
          <w:sz w:val="32"/>
          <w:szCs w:val="32"/>
        </w:rPr>
        <w:t>一线</w:t>
      </w:r>
      <w:r>
        <w:rPr>
          <w:rFonts w:ascii="仿宋_GB2312" w:eastAsia="仿宋_GB2312" w:hint="eastAsia"/>
          <w:color w:val="000000"/>
          <w:sz w:val="32"/>
          <w:szCs w:val="32"/>
        </w:rPr>
        <w:t>工作，</w:t>
      </w:r>
      <w:r>
        <w:rPr>
          <w:rFonts w:ascii="仿宋_GB2312" w:eastAsia="仿宋_GB2312" w:hAnsi="华文仿宋" w:hint="eastAsia"/>
          <w:bCs/>
          <w:color w:val="000000"/>
          <w:sz w:val="32"/>
          <w:szCs w:val="32"/>
        </w:rPr>
        <w:t>具有扎实的专业基础、较强的实践能力。</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lastRenderedPageBreak/>
        <w:t>（四）热爱中医药，能够坚持脱产学习，按要求完成研修学习任务。</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三、遴选程序与方法</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按照本人申请、单位推荐、全国统考、择优选拔等程序进行遴选确定。</w:t>
      </w:r>
    </w:p>
    <w:p w:rsidR="004C40C4"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Pr>
          <w:rFonts w:ascii="仿宋_GB2312" w:eastAsia="仿宋_GB2312" w:hAnsi="华文仿宋" w:cs="Times New Roman" w:hint="eastAsia"/>
          <w:bCs/>
          <w:color w:val="000000"/>
          <w:sz w:val="32"/>
          <w:szCs w:val="32"/>
        </w:rPr>
        <w:t>（一）符合条件的申请人根据本实施方案，填写《第四批全国中医（西学中）优秀人才研修项目申报表》（附件2，以下简称《申报表》），表述个人条件、专长和研修目标，向所在单位提出申请。</w:t>
      </w:r>
    </w:p>
    <w:p w:rsidR="004C40C4" w:rsidRPr="0095054A"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sidRPr="0095054A">
        <w:rPr>
          <w:rFonts w:ascii="仿宋_GB2312" w:eastAsia="仿宋_GB2312" w:hAnsi="华文仿宋" w:cs="Times New Roman" w:hint="eastAsia"/>
          <w:bCs/>
          <w:color w:val="000000"/>
          <w:sz w:val="32"/>
          <w:szCs w:val="32"/>
        </w:rPr>
        <w:t>（二）所在单位审核同意后，推荐报</w:t>
      </w:r>
      <w:r>
        <w:rPr>
          <w:rFonts w:ascii="仿宋_GB2312" w:eastAsia="仿宋_GB2312" w:hAnsi="华文仿宋" w:cs="Times New Roman" w:hint="eastAsia"/>
          <w:bCs/>
          <w:color w:val="000000"/>
          <w:sz w:val="32"/>
          <w:szCs w:val="32"/>
        </w:rPr>
        <w:t>送</w:t>
      </w:r>
      <w:r w:rsidRPr="0095054A">
        <w:rPr>
          <w:rFonts w:ascii="仿宋_GB2312" w:eastAsia="仿宋_GB2312" w:hAnsi="华文仿宋" w:cs="Times New Roman" w:hint="eastAsia"/>
          <w:bCs/>
          <w:color w:val="000000"/>
          <w:sz w:val="32"/>
          <w:szCs w:val="32"/>
        </w:rPr>
        <w:t>省级中医药主管部门</w:t>
      </w:r>
      <w:r>
        <w:rPr>
          <w:rFonts w:ascii="仿宋_GB2312" w:eastAsia="仿宋_GB2312" w:hAnsi="华文仿宋" w:cs="Times New Roman" w:hint="eastAsia"/>
          <w:bCs/>
          <w:color w:val="000000"/>
          <w:sz w:val="32"/>
          <w:szCs w:val="32"/>
        </w:rPr>
        <w:t>或</w:t>
      </w:r>
      <w:r>
        <w:rPr>
          <w:rFonts w:ascii="仿宋_GB2312" w:eastAsia="仿宋_GB2312" w:hAnsi="华文仿宋" w:cs="Times New Roman"/>
          <w:bCs/>
          <w:color w:val="000000"/>
          <w:sz w:val="32"/>
          <w:szCs w:val="32"/>
        </w:rPr>
        <w:t>有关单位</w:t>
      </w:r>
      <w:r w:rsidRPr="0095054A">
        <w:rPr>
          <w:rFonts w:ascii="仿宋_GB2312" w:eastAsia="仿宋_GB2312" w:hAnsi="华文仿宋" w:cs="Times New Roman" w:hint="eastAsia"/>
          <w:bCs/>
          <w:color w:val="000000"/>
          <w:sz w:val="32"/>
          <w:szCs w:val="32"/>
        </w:rPr>
        <w:t>。</w:t>
      </w:r>
    </w:p>
    <w:p w:rsidR="004C40C4" w:rsidRPr="0095054A"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华文仿宋" w:cs="Times New Roman"/>
          <w:bCs/>
          <w:color w:val="000000"/>
          <w:sz w:val="32"/>
          <w:szCs w:val="32"/>
        </w:rPr>
      </w:pPr>
      <w:r w:rsidRPr="0095054A">
        <w:rPr>
          <w:rFonts w:ascii="仿宋_GB2312" w:eastAsia="仿宋_GB2312" w:hAnsi="华文仿宋" w:cs="Times New Roman" w:hint="eastAsia"/>
          <w:bCs/>
          <w:color w:val="000000"/>
          <w:sz w:val="32"/>
          <w:szCs w:val="32"/>
        </w:rPr>
        <w:t>（三）省级中医药主管部门</w:t>
      </w:r>
      <w:r>
        <w:rPr>
          <w:rFonts w:ascii="仿宋_GB2312" w:eastAsia="仿宋_GB2312" w:hAnsi="华文仿宋" w:cs="Times New Roman" w:hint="eastAsia"/>
          <w:bCs/>
          <w:color w:val="000000"/>
          <w:sz w:val="32"/>
          <w:szCs w:val="32"/>
        </w:rPr>
        <w:t>及</w:t>
      </w:r>
      <w:r>
        <w:rPr>
          <w:rFonts w:ascii="仿宋_GB2312" w:eastAsia="仿宋_GB2312" w:hAnsi="华文仿宋" w:cs="Times New Roman"/>
          <w:bCs/>
          <w:color w:val="000000"/>
          <w:sz w:val="32"/>
          <w:szCs w:val="32"/>
        </w:rPr>
        <w:t>有关单位</w:t>
      </w:r>
      <w:r w:rsidRPr="0095054A">
        <w:rPr>
          <w:rFonts w:ascii="仿宋_GB2312" w:eastAsia="仿宋_GB2312" w:hAnsi="华文仿宋" w:cs="Times New Roman" w:hint="eastAsia"/>
          <w:bCs/>
          <w:color w:val="000000"/>
          <w:sz w:val="32"/>
          <w:szCs w:val="32"/>
        </w:rPr>
        <w:t>审核后确定培养对象候选人</w:t>
      </w:r>
      <w:r>
        <w:rPr>
          <w:rFonts w:ascii="仿宋_GB2312" w:eastAsia="仿宋_GB2312" w:hAnsi="华文仿宋" w:cs="Times New Roman" w:hint="eastAsia"/>
          <w:bCs/>
          <w:color w:val="000000"/>
          <w:sz w:val="32"/>
          <w:szCs w:val="32"/>
        </w:rPr>
        <w:t>。各省（区</w:t>
      </w:r>
      <w:r>
        <w:rPr>
          <w:rFonts w:ascii="仿宋_GB2312" w:eastAsia="仿宋_GB2312" w:hAnsi="华文仿宋" w:cs="Times New Roman"/>
          <w:bCs/>
          <w:color w:val="000000"/>
          <w:sz w:val="32"/>
          <w:szCs w:val="32"/>
        </w:rPr>
        <w:t>、市</w:t>
      </w:r>
      <w:r>
        <w:rPr>
          <w:rFonts w:ascii="仿宋_GB2312" w:eastAsia="仿宋_GB2312" w:hAnsi="华文仿宋" w:cs="Times New Roman" w:hint="eastAsia"/>
          <w:bCs/>
          <w:color w:val="000000"/>
          <w:sz w:val="32"/>
          <w:szCs w:val="32"/>
        </w:rPr>
        <w:t>）</w:t>
      </w:r>
      <w:r w:rsidRPr="0095054A">
        <w:rPr>
          <w:rFonts w:ascii="仿宋_GB2312" w:eastAsia="仿宋_GB2312" w:hAnsi="华文仿宋" w:cs="Times New Roman" w:hint="eastAsia"/>
          <w:bCs/>
          <w:color w:val="000000"/>
          <w:sz w:val="32"/>
          <w:szCs w:val="32"/>
        </w:rPr>
        <w:t>综合性医院等非中医药类机构的培养对象候选人须</w:t>
      </w:r>
      <w:r w:rsidRPr="0095054A">
        <w:rPr>
          <w:rFonts w:ascii="仿宋_GB2312" w:eastAsia="仿宋_GB2312" w:hAnsi="Times New Roman" w:cs="Times New Roman" w:hint="eastAsia"/>
          <w:color w:val="000000"/>
          <w:sz w:val="32"/>
          <w:szCs w:val="32"/>
        </w:rPr>
        <w:t>占一定比例</w:t>
      </w:r>
      <w:r w:rsidRPr="0095054A">
        <w:rPr>
          <w:rFonts w:ascii="仿宋_GB2312" w:eastAsia="仿宋_GB2312" w:hAnsi="华文仿宋" w:cs="Times New Roman" w:hint="eastAsia"/>
          <w:bCs/>
          <w:color w:val="000000"/>
          <w:sz w:val="32"/>
          <w:szCs w:val="32"/>
        </w:rPr>
        <w:t>。</w:t>
      </w:r>
    </w:p>
    <w:p w:rsidR="004C40C4" w:rsidRPr="0095054A" w:rsidRDefault="004C40C4" w:rsidP="004C40C4">
      <w:pPr>
        <w:pStyle w:val="a6"/>
        <w:widowControl w:val="0"/>
        <w:spacing w:before="0" w:beforeAutospacing="0" w:after="0" w:afterAutospacing="0" w:line="600" w:lineRule="exact"/>
        <w:ind w:firstLineChars="200" w:firstLine="640"/>
        <w:jc w:val="both"/>
        <w:rPr>
          <w:rFonts w:ascii="仿宋_GB2312" w:eastAsia="仿宋_GB2312" w:hAnsi="仿宋_GB2312" w:cs="仿宋_GB2312"/>
          <w:bCs/>
          <w:color w:val="000000"/>
          <w:sz w:val="32"/>
          <w:szCs w:val="32"/>
        </w:rPr>
      </w:pPr>
      <w:r w:rsidRPr="0095054A">
        <w:rPr>
          <w:rFonts w:ascii="仿宋_GB2312" w:eastAsia="仿宋_GB2312" w:hAnsi="华文仿宋" w:cs="Times New Roman" w:hint="eastAsia"/>
          <w:bCs/>
          <w:color w:val="000000"/>
          <w:sz w:val="32"/>
          <w:szCs w:val="32"/>
        </w:rPr>
        <w:t>（四）培养对象候选人参加由</w:t>
      </w:r>
      <w:r>
        <w:rPr>
          <w:rFonts w:ascii="仿宋_GB2312" w:eastAsia="仿宋_GB2312" w:hAnsi="仿宋_GB2312" w:cs="仿宋_GB2312" w:hint="eastAsia"/>
          <w:bCs/>
          <w:color w:val="000000"/>
          <w:sz w:val="32"/>
          <w:szCs w:val="32"/>
        </w:rPr>
        <w:t>我局</w:t>
      </w:r>
      <w:r w:rsidRPr="0095054A">
        <w:rPr>
          <w:rFonts w:ascii="仿宋_GB2312" w:eastAsia="仿宋_GB2312" w:hAnsi="仿宋_GB2312" w:cs="仿宋_GB2312" w:hint="eastAsia"/>
          <w:bCs/>
          <w:color w:val="000000"/>
          <w:sz w:val="32"/>
          <w:szCs w:val="32"/>
        </w:rPr>
        <w:t>组织的以中医药</w:t>
      </w:r>
      <w:r w:rsidRPr="0095054A">
        <w:rPr>
          <w:rFonts w:ascii="仿宋_GB2312" w:eastAsia="仿宋_GB2312" w:hAnsi="华文仿宋" w:cs="Times New Roman" w:hint="eastAsia"/>
          <w:bCs/>
          <w:color w:val="000000"/>
          <w:sz w:val="32"/>
          <w:szCs w:val="32"/>
        </w:rPr>
        <w:t>基础理论为主要内容的</w:t>
      </w:r>
      <w:r w:rsidRPr="0095054A">
        <w:rPr>
          <w:rFonts w:ascii="仿宋_GB2312" w:eastAsia="仿宋_GB2312" w:hAnsi="仿宋_GB2312" w:cs="仿宋_GB2312" w:hint="eastAsia"/>
          <w:bCs/>
          <w:color w:val="000000"/>
          <w:sz w:val="32"/>
          <w:szCs w:val="32"/>
        </w:rPr>
        <w:t>全国选拔考试。</w:t>
      </w:r>
    </w:p>
    <w:p w:rsidR="004C40C4" w:rsidRPr="0095054A" w:rsidRDefault="004C40C4" w:rsidP="004C40C4">
      <w:pPr>
        <w:autoSpaceDE w:val="0"/>
        <w:autoSpaceDN w:val="0"/>
        <w:adjustRightInd w:val="0"/>
        <w:snapToGrid w:val="0"/>
        <w:spacing w:line="600" w:lineRule="exact"/>
        <w:ind w:firstLine="641"/>
        <w:rPr>
          <w:rFonts w:ascii="仿宋_GB2312" w:eastAsia="仿宋_GB2312"/>
          <w:color w:val="000000"/>
          <w:sz w:val="32"/>
          <w:szCs w:val="32"/>
        </w:rPr>
      </w:pPr>
      <w:r w:rsidRPr="0095054A">
        <w:rPr>
          <w:rFonts w:ascii="仿宋_GB2312" w:eastAsia="仿宋_GB2312" w:hint="eastAsia"/>
          <w:color w:val="000000"/>
          <w:sz w:val="32"/>
          <w:szCs w:val="32"/>
        </w:rPr>
        <w:t>（五）根据考试成绩，按照择优录取的原则，</w:t>
      </w:r>
      <w:r>
        <w:rPr>
          <w:rFonts w:ascii="仿宋_GB2312" w:eastAsia="仿宋_GB2312" w:hint="eastAsia"/>
          <w:color w:val="000000"/>
          <w:sz w:val="32"/>
          <w:szCs w:val="32"/>
        </w:rPr>
        <w:t>我局</w:t>
      </w:r>
      <w:r w:rsidRPr="0095054A">
        <w:rPr>
          <w:rFonts w:ascii="仿宋_GB2312" w:eastAsia="仿宋_GB2312" w:hint="eastAsia"/>
          <w:color w:val="000000"/>
          <w:sz w:val="32"/>
          <w:szCs w:val="32"/>
        </w:rPr>
        <w:t>确定第四批全国中医（西学中）优秀人才研修项目培养对象名单并予以公布。</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四、研修周期</w:t>
      </w:r>
    </w:p>
    <w:p w:rsidR="004C40C4" w:rsidRDefault="004C40C4" w:rsidP="004C40C4">
      <w:pPr>
        <w:spacing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研修周期为3年。</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五、研修内容、方式与要求</w:t>
      </w:r>
    </w:p>
    <w:p w:rsidR="004C40C4" w:rsidRDefault="004C40C4" w:rsidP="004C40C4">
      <w:pPr>
        <w:spacing w:line="600" w:lineRule="exact"/>
        <w:ind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lastRenderedPageBreak/>
        <w:t>根据培养对象的不同专业特点，制定统一化与个性化相结合的研修内容与方式。</w:t>
      </w:r>
    </w:p>
    <w:p w:rsidR="004C40C4" w:rsidRDefault="004C40C4" w:rsidP="004C40C4">
      <w:pPr>
        <w:spacing w:line="600" w:lineRule="exact"/>
        <w:ind w:firstLineChars="200" w:firstLine="643"/>
        <w:rPr>
          <w:rFonts w:ascii="楷体_GB2312" w:eastAsia="楷体_GB2312" w:hAnsi="华文仿宋"/>
          <w:b/>
          <w:color w:val="FF0000"/>
          <w:sz w:val="32"/>
          <w:szCs w:val="32"/>
        </w:rPr>
      </w:pPr>
      <w:r>
        <w:rPr>
          <w:rFonts w:ascii="楷体_GB2312" w:eastAsia="楷体_GB2312" w:hAnsi="华文仿宋" w:hint="eastAsia"/>
          <w:b/>
          <w:bCs/>
          <w:color w:val="000000"/>
          <w:sz w:val="32"/>
          <w:szCs w:val="32"/>
        </w:rPr>
        <w:t>（一）</w:t>
      </w:r>
      <w:r>
        <w:rPr>
          <w:rFonts w:ascii="楷体_GB2312" w:eastAsia="楷体_GB2312" w:hAnsi="华文仿宋" w:hint="eastAsia"/>
          <w:b/>
          <w:color w:val="000000"/>
          <w:sz w:val="32"/>
          <w:szCs w:val="32"/>
        </w:rPr>
        <w:t>集中脱产学习</w:t>
      </w:r>
    </w:p>
    <w:p w:rsidR="004C40C4" w:rsidRDefault="004C40C4" w:rsidP="004C40C4">
      <w:pPr>
        <w:spacing w:line="600" w:lineRule="exact"/>
        <w:ind w:firstLineChars="200" w:firstLine="643"/>
        <w:rPr>
          <w:rFonts w:ascii="仿宋_GB2312" w:eastAsia="仿宋_GB2312" w:hAnsi="华文仿宋"/>
          <w:color w:val="000000"/>
          <w:sz w:val="32"/>
          <w:szCs w:val="32"/>
        </w:rPr>
      </w:pPr>
      <w:r>
        <w:rPr>
          <w:rFonts w:ascii="仿宋_GB2312" w:eastAsia="仿宋_GB2312" w:hAnsi="华文仿宋" w:hint="eastAsia"/>
          <w:b/>
          <w:color w:val="000000"/>
          <w:sz w:val="32"/>
          <w:szCs w:val="32"/>
        </w:rPr>
        <w:t>1.内容。</w:t>
      </w:r>
      <w:r>
        <w:rPr>
          <w:rFonts w:ascii="仿宋_GB2312" w:eastAsia="仿宋_GB2312" w:hAnsi="华文仿宋" w:hint="eastAsia"/>
          <w:color w:val="000000"/>
          <w:sz w:val="32"/>
          <w:szCs w:val="32"/>
        </w:rPr>
        <w:t>学习中国传统文化、中医药基础理论、中医药经典著作、名家名方、中医药科研等模块内容。并结合自身的专业需求，学习中医临床专业及其他相关课程。</w:t>
      </w:r>
    </w:p>
    <w:p w:rsidR="004C40C4" w:rsidRDefault="004C40C4" w:rsidP="004C40C4">
      <w:pPr>
        <w:spacing w:line="600" w:lineRule="exact"/>
        <w:ind w:firstLineChars="200" w:firstLine="643"/>
        <w:rPr>
          <w:rFonts w:ascii="仿宋_GB2312" w:eastAsia="仿宋_GB2312" w:hAnsi="华文仿宋"/>
          <w:color w:val="000000"/>
          <w:sz w:val="32"/>
          <w:szCs w:val="32"/>
        </w:rPr>
      </w:pPr>
      <w:r>
        <w:rPr>
          <w:rFonts w:ascii="仿宋_GB2312" w:eastAsia="仿宋_GB2312" w:hAnsi="华文仿宋" w:hint="eastAsia"/>
          <w:b/>
          <w:color w:val="000000"/>
          <w:sz w:val="32"/>
          <w:szCs w:val="32"/>
        </w:rPr>
        <w:t>2.方式。</w:t>
      </w:r>
      <w:r>
        <w:rPr>
          <w:rFonts w:ascii="仿宋_GB2312" w:eastAsia="仿宋_GB2312" w:hAnsi="华文仿宋" w:hint="eastAsia"/>
          <w:color w:val="000000"/>
          <w:sz w:val="32"/>
          <w:szCs w:val="32"/>
        </w:rPr>
        <w:t>集中脱产学习1年，采用课堂学习、专题学习、现场学习、网上学习的方式进行。委托中国中医科学院在第一年度组织实施。</w:t>
      </w:r>
    </w:p>
    <w:p w:rsidR="004C40C4" w:rsidRDefault="004C40C4" w:rsidP="004C40C4">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课堂学习。建立中医学习大课堂，以课堂讲授、案例式、问题驱动式等模式进行教学，全面系统讲授中医药基础理论。</w:t>
      </w:r>
    </w:p>
    <w:p w:rsidR="004C40C4" w:rsidRDefault="004C40C4" w:rsidP="004C40C4">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专题学习。设立中西协同小讲堂，以分组研讨学习为主，在中医药、中西医结合专家的引导下开展中医思维、临床、科研等专题研讨学习，在思维碰撞中熟悉中医药。</w:t>
      </w:r>
    </w:p>
    <w:p w:rsidR="004C40C4" w:rsidRDefault="004C40C4" w:rsidP="004C40C4">
      <w:pPr>
        <w:spacing w:line="600" w:lineRule="exact"/>
        <w:ind w:firstLineChars="200" w:firstLine="640"/>
        <w:rPr>
          <w:rFonts w:ascii="仿宋_GB2312" w:eastAsia="仿宋_GB2312" w:hAnsi="华文仿宋"/>
          <w:sz w:val="32"/>
          <w:szCs w:val="32"/>
        </w:rPr>
      </w:pPr>
      <w:r>
        <w:rPr>
          <w:rFonts w:ascii="仿宋_GB2312" w:eastAsia="仿宋_GB2312" w:hAnsi="华文仿宋" w:hint="eastAsia"/>
          <w:color w:val="000000"/>
          <w:sz w:val="32"/>
          <w:szCs w:val="32"/>
        </w:rPr>
        <w:t>现场学习。组织名院之旅，赴国家中医临床研究基地、中医药特色鲜明的相关单位进行现场感受、参与实践，在实践中学习中医药</w:t>
      </w:r>
      <w:r>
        <w:rPr>
          <w:rFonts w:ascii="仿宋_GB2312" w:eastAsia="仿宋_GB2312" w:hAnsi="华文仿宋" w:hint="eastAsia"/>
          <w:sz w:val="32"/>
          <w:szCs w:val="32"/>
        </w:rPr>
        <w:t>。</w:t>
      </w:r>
    </w:p>
    <w:p w:rsidR="004C40C4" w:rsidRDefault="004C40C4" w:rsidP="004C40C4">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sz w:val="32"/>
          <w:szCs w:val="32"/>
        </w:rPr>
        <w:t>网上学习。开通网上学习平台，</w:t>
      </w:r>
      <w:r>
        <w:rPr>
          <w:rFonts w:ascii="仿宋_GB2312" w:eastAsia="仿宋_GB2312" w:hAnsi="华文仿宋" w:hint="eastAsia"/>
          <w:color w:val="000000"/>
          <w:sz w:val="32"/>
          <w:szCs w:val="32"/>
        </w:rPr>
        <w:t>组织培养对象根据本人专业情况自学相关专业课程，掌握中医临床专业及其他知识，并开展相互之间的学习交流。</w:t>
      </w:r>
    </w:p>
    <w:p w:rsidR="004C40C4" w:rsidRDefault="004C40C4" w:rsidP="004C40C4">
      <w:pPr>
        <w:spacing w:line="600" w:lineRule="exact"/>
        <w:ind w:firstLineChars="200" w:firstLine="643"/>
        <w:rPr>
          <w:rFonts w:ascii="仿宋_GB2312" w:eastAsia="仿宋_GB2312" w:hAnsi="华文仿宋"/>
          <w:b/>
          <w:color w:val="000000"/>
          <w:sz w:val="32"/>
          <w:szCs w:val="32"/>
        </w:rPr>
      </w:pPr>
      <w:r>
        <w:rPr>
          <w:rFonts w:ascii="仿宋_GB2312" w:eastAsia="仿宋_GB2312" w:hAnsi="华文仿宋" w:hint="eastAsia"/>
          <w:b/>
          <w:color w:val="000000"/>
          <w:sz w:val="32"/>
          <w:szCs w:val="32"/>
        </w:rPr>
        <w:t>3.要求。</w:t>
      </w:r>
      <w:r>
        <w:rPr>
          <w:rFonts w:ascii="仿宋_GB2312" w:eastAsia="仿宋_GB2312" w:hAnsi="华文仿宋" w:hint="eastAsia"/>
          <w:color w:val="000000"/>
          <w:sz w:val="32"/>
          <w:szCs w:val="32"/>
        </w:rPr>
        <w:t>掌握中医药基本理论，读懂领会中医药经典著作，建立中医思维，</w:t>
      </w:r>
      <w:r>
        <w:rPr>
          <w:rFonts w:ascii="仿宋_GB2312" w:eastAsia="仿宋_GB2312" w:hAnsi="华文仿宋" w:hint="eastAsia"/>
          <w:sz w:val="32"/>
          <w:szCs w:val="32"/>
        </w:rPr>
        <w:t>基本掌握中医药临床、科研思路与方法</w:t>
      </w:r>
      <w:r>
        <w:rPr>
          <w:rFonts w:ascii="仿宋_GB2312" w:eastAsia="仿宋_GB2312" w:hAnsi="华文仿宋" w:hint="eastAsia"/>
          <w:color w:val="000000"/>
          <w:sz w:val="32"/>
          <w:szCs w:val="32"/>
        </w:rPr>
        <w:t>。完成相</w:t>
      </w:r>
      <w:r>
        <w:rPr>
          <w:rFonts w:ascii="仿宋_GB2312" w:eastAsia="仿宋_GB2312" w:hAnsi="华文仿宋" w:hint="eastAsia"/>
          <w:color w:val="000000"/>
          <w:sz w:val="32"/>
          <w:szCs w:val="32"/>
        </w:rPr>
        <w:lastRenderedPageBreak/>
        <w:t>关理论课程的考试考核，完成学习心得6篇。</w:t>
      </w:r>
    </w:p>
    <w:p w:rsidR="004C40C4" w:rsidRDefault="004C40C4" w:rsidP="004C40C4">
      <w:pPr>
        <w:spacing w:line="600" w:lineRule="exact"/>
        <w:ind w:firstLineChars="200" w:firstLine="643"/>
        <w:rPr>
          <w:rFonts w:ascii="楷体_GB2312" w:eastAsia="楷体_GB2312" w:hAnsi="华文仿宋"/>
          <w:b/>
          <w:bCs/>
          <w:color w:val="000000"/>
          <w:sz w:val="32"/>
          <w:szCs w:val="32"/>
        </w:rPr>
      </w:pPr>
      <w:r>
        <w:rPr>
          <w:rFonts w:ascii="楷体_GB2312" w:eastAsia="楷体_GB2312" w:hAnsi="华文仿宋" w:hint="eastAsia"/>
          <w:b/>
          <w:bCs/>
          <w:color w:val="000000"/>
          <w:sz w:val="32"/>
          <w:szCs w:val="32"/>
        </w:rPr>
        <w:t>（二）个性化实践学习</w:t>
      </w:r>
    </w:p>
    <w:p w:rsidR="004C40C4" w:rsidRDefault="004C40C4" w:rsidP="004C40C4">
      <w:pPr>
        <w:spacing w:line="600" w:lineRule="exact"/>
        <w:ind w:firstLineChars="200" w:firstLine="643"/>
        <w:rPr>
          <w:rFonts w:ascii="仿宋_GB2312" w:eastAsia="仿宋_GB2312" w:hAnsi="华文仿宋"/>
          <w:color w:val="000000"/>
          <w:sz w:val="32"/>
          <w:szCs w:val="32"/>
        </w:rPr>
      </w:pPr>
      <w:r>
        <w:rPr>
          <w:rFonts w:ascii="仿宋_GB2312" w:eastAsia="仿宋_GB2312" w:hAnsi="华文仿宋" w:hint="eastAsia"/>
          <w:b/>
          <w:color w:val="000000"/>
          <w:sz w:val="32"/>
          <w:szCs w:val="32"/>
        </w:rPr>
        <w:t>1.内容。</w:t>
      </w:r>
      <w:r>
        <w:rPr>
          <w:rFonts w:ascii="仿宋_GB2312" w:eastAsia="仿宋_GB2312" w:hAnsi="华文仿宋" w:hint="eastAsia"/>
          <w:color w:val="000000"/>
          <w:sz w:val="32"/>
          <w:szCs w:val="32"/>
        </w:rPr>
        <w:t>在实践中学懂弄通中医药理论与方法，领悟中医药专家的学术思想和临床经验、开展中医药研究的方向思路，树牢中医思维，熟练运用中医临床、科研思路与方法。</w:t>
      </w:r>
    </w:p>
    <w:p w:rsidR="004C40C4" w:rsidRDefault="004C40C4" w:rsidP="004C40C4">
      <w:pPr>
        <w:spacing w:line="600" w:lineRule="exact"/>
        <w:ind w:firstLineChars="200" w:firstLine="643"/>
        <w:rPr>
          <w:rFonts w:ascii="仿宋_GB2312" w:eastAsia="仿宋_GB2312" w:hAnsi="华文仿宋"/>
          <w:color w:val="000000"/>
          <w:sz w:val="32"/>
          <w:szCs w:val="32"/>
        </w:rPr>
      </w:pPr>
      <w:r>
        <w:rPr>
          <w:rFonts w:ascii="仿宋_GB2312" w:eastAsia="仿宋_GB2312" w:hAnsi="华文仿宋" w:hint="eastAsia"/>
          <w:b/>
          <w:color w:val="000000"/>
          <w:sz w:val="32"/>
          <w:szCs w:val="32"/>
        </w:rPr>
        <w:t>2.方式。</w:t>
      </w:r>
      <w:r>
        <w:rPr>
          <w:rFonts w:ascii="仿宋_GB2312" w:eastAsia="仿宋_GB2312" w:hAnsi="华文仿宋" w:hint="eastAsia"/>
          <w:color w:val="000000"/>
          <w:sz w:val="32"/>
          <w:szCs w:val="32"/>
        </w:rPr>
        <w:t>采用名师指导、学伴同行的方式进行。</w:t>
      </w:r>
    </w:p>
    <w:p w:rsidR="004C40C4" w:rsidRDefault="004C40C4" w:rsidP="004C40C4">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名师指导。国家中医药管理局成立专家指导组，通过双向选择等方式，确定院士、国医大师、全国名中医或全国师承指导老师与培养对象建立师承关系，培养对象</w:t>
      </w:r>
      <w:r>
        <w:rPr>
          <w:rFonts w:ascii="仿宋_GB2312" w:eastAsia="仿宋_GB2312" w:hAnsi="华文仿宋" w:hint="eastAsia"/>
          <w:sz w:val="32"/>
          <w:szCs w:val="32"/>
        </w:rPr>
        <w:t>以跟师实践为主，结合访谈、学术交流、科学研究等多种形式接受名师指导。</w:t>
      </w:r>
    </w:p>
    <w:p w:rsidR="004C40C4" w:rsidRDefault="004C40C4" w:rsidP="004C40C4">
      <w:pPr>
        <w:spacing w:line="600" w:lineRule="exact"/>
        <w:ind w:firstLineChars="200" w:firstLine="640"/>
        <w:rPr>
          <w:rFonts w:ascii="仿宋_GB2312" w:eastAsia="仿宋_GB2312" w:hAnsi="华文仿宋"/>
          <w:color w:val="FF0000"/>
          <w:sz w:val="32"/>
          <w:szCs w:val="32"/>
        </w:rPr>
      </w:pPr>
      <w:r>
        <w:rPr>
          <w:rFonts w:ascii="仿宋_GB2312" w:eastAsia="仿宋_GB2312" w:hAnsi="华文仿宋" w:hint="eastAsia"/>
          <w:color w:val="000000"/>
          <w:sz w:val="32"/>
          <w:szCs w:val="32"/>
        </w:rPr>
        <w:t>学伴同行。培养对象自主选择</w:t>
      </w:r>
      <w:r>
        <w:rPr>
          <w:rFonts w:ascii="仿宋_GB2312" w:eastAsia="仿宋_GB2312" w:hAnsi="华文仿宋" w:hint="eastAsia"/>
          <w:sz w:val="32"/>
          <w:szCs w:val="32"/>
        </w:rPr>
        <w:t>与同专业的第四批全国中医（临床、基础）优秀人才研修项目的培养对象及其团队结成学伴，开展朋伴式共学、经常性研讨等活动。</w:t>
      </w:r>
    </w:p>
    <w:p w:rsidR="004C40C4" w:rsidRDefault="004C40C4" w:rsidP="004C40C4">
      <w:pPr>
        <w:spacing w:line="600" w:lineRule="exact"/>
        <w:ind w:firstLineChars="200" w:firstLine="643"/>
        <w:rPr>
          <w:rFonts w:ascii="仿宋_GB2312" w:eastAsia="仿宋_GB2312" w:hAnsi="华文仿宋"/>
          <w:color w:val="FF0000"/>
          <w:sz w:val="32"/>
          <w:szCs w:val="32"/>
        </w:rPr>
      </w:pPr>
      <w:r>
        <w:rPr>
          <w:rFonts w:ascii="仿宋_GB2312" w:eastAsia="仿宋_GB2312" w:hAnsi="华文仿宋" w:hint="eastAsia"/>
          <w:b/>
          <w:color w:val="000000"/>
          <w:sz w:val="32"/>
          <w:szCs w:val="32"/>
        </w:rPr>
        <w:t>3.要求。</w:t>
      </w:r>
      <w:r>
        <w:rPr>
          <w:rFonts w:ascii="仿宋_GB2312" w:eastAsia="仿宋_GB2312" w:hAnsi="华文仿宋" w:hint="eastAsia"/>
          <w:sz w:val="32"/>
          <w:szCs w:val="32"/>
        </w:rPr>
        <w:t>跟师实践原则上每周不少于1个工作日，累计不少于96个工作日，完成跟师学习笔记36篇，并由指导老师批阅。在指定的中医药医籍书目中，与学伴及其团队共读2部中医经典书籍，交流学习心得，完成读书心得2篇，并做好经常性研讨的相关原始记录。</w:t>
      </w:r>
    </w:p>
    <w:p w:rsidR="004C40C4" w:rsidRDefault="004C40C4" w:rsidP="004C40C4">
      <w:pPr>
        <w:spacing w:line="600" w:lineRule="exact"/>
        <w:ind w:firstLineChars="200" w:firstLine="643"/>
        <w:rPr>
          <w:rFonts w:ascii="楷体_GB2312" w:eastAsia="楷体_GB2312" w:hAnsi="华文仿宋"/>
          <w:b/>
          <w:bCs/>
          <w:color w:val="000000"/>
          <w:sz w:val="32"/>
          <w:szCs w:val="32"/>
        </w:rPr>
      </w:pPr>
      <w:r>
        <w:rPr>
          <w:rFonts w:ascii="楷体_GB2312" w:eastAsia="楷体_GB2312" w:hAnsi="华文仿宋" w:hint="eastAsia"/>
          <w:b/>
          <w:bCs/>
          <w:color w:val="000000"/>
          <w:sz w:val="32"/>
          <w:szCs w:val="32"/>
        </w:rPr>
        <w:t>（三）中西医协同发展</w:t>
      </w:r>
    </w:p>
    <w:p w:rsidR="004C40C4" w:rsidRDefault="004C40C4" w:rsidP="004C40C4">
      <w:pPr>
        <w:spacing w:line="600" w:lineRule="exact"/>
        <w:ind w:firstLineChars="200" w:firstLine="643"/>
        <w:rPr>
          <w:rFonts w:ascii="仿宋_GB2312" w:eastAsia="仿宋_GB2312" w:hAnsi="华文仿宋"/>
          <w:sz w:val="32"/>
          <w:szCs w:val="32"/>
        </w:rPr>
      </w:pPr>
      <w:r>
        <w:rPr>
          <w:rFonts w:ascii="仿宋_GB2312" w:eastAsia="仿宋_GB2312" w:hAnsi="华文仿宋" w:hint="eastAsia"/>
          <w:b/>
          <w:color w:val="000000"/>
          <w:sz w:val="32"/>
          <w:szCs w:val="32"/>
        </w:rPr>
        <w:t>1.内容。</w:t>
      </w:r>
      <w:r>
        <w:rPr>
          <w:rFonts w:ascii="仿宋_GB2312" w:eastAsia="仿宋_GB2312" w:hAnsi="华文仿宋" w:hint="eastAsia"/>
          <w:color w:val="000000"/>
          <w:sz w:val="32"/>
          <w:szCs w:val="32"/>
        </w:rPr>
        <w:t>运用中医药理论与方法开展</w:t>
      </w:r>
      <w:r>
        <w:rPr>
          <w:rFonts w:ascii="仿宋_GB2312" w:eastAsia="仿宋_GB2312" w:hAnsi="华文仿宋" w:hint="eastAsia"/>
          <w:sz w:val="32"/>
          <w:szCs w:val="32"/>
        </w:rPr>
        <w:t>临床诊疗服务，或中西医协同开展科学研究。组建中西医协同实践团队，探索建立</w:t>
      </w:r>
      <w:r>
        <w:rPr>
          <w:rFonts w:ascii="仿宋_GB2312" w:eastAsia="仿宋_GB2312" w:hAnsi="仿宋" w:cs="仿宋" w:hint="eastAsia"/>
          <w:sz w:val="32"/>
          <w:szCs w:val="32"/>
        </w:rPr>
        <w:t>中西医协作机制</w:t>
      </w:r>
      <w:r>
        <w:rPr>
          <w:rFonts w:ascii="仿宋_GB2312" w:eastAsia="仿宋_GB2312" w:hAnsi="华文仿宋" w:hint="eastAsia"/>
          <w:sz w:val="32"/>
          <w:szCs w:val="32"/>
        </w:rPr>
        <w:t>。</w:t>
      </w:r>
    </w:p>
    <w:p w:rsidR="004C40C4" w:rsidRDefault="004C40C4" w:rsidP="004C40C4">
      <w:pPr>
        <w:spacing w:line="600" w:lineRule="exact"/>
        <w:ind w:firstLineChars="200" w:firstLine="643"/>
        <w:rPr>
          <w:rFonts w:ascii="仿宋_GB2312" w:eastAsia="仿宋_GB2312" w:hAnsi="华文仿宋"/>
          <w:sz w:val="32"/>
          <w:szCs w:val="32"/>
        </w:rPr>
      </w:pPr>
      <w:r>
        <w:rPr>
          <w:rFonts w:ascii="仿宋_GB2312" w:eastAsia="仿宋_GB2312" w:hAnsi="华文仿宋" w:hint="eastAsia"/>
          <w:b/>
          <w:color w:val="000000"/>
          <w:sz w:val="32"/>
          <w:szCs w:val="32"/>
        </w:rPr>
        <w:lastRenderedPageBreak/>
        <w:t>2.方式。</w:t>
      </w:r>
      <w:r>
        <w:rPr>
          <w:rFonts w:ascii="仿宋_GB2312" w:eastAsia="仿宋_GB2312" w:hAnsi="华文仿宋" w:hint="eastAsia"/>
          <w:sz w:val="32"/>
          <w:szCs w:val="32"/>
        </w:rPr>
        <w:t>采用协同临床、合作科研、组建团队的方式进行。</w:t>
      </w:r>
    </w:p>
    <w:p w:rsidR="004C40C4" w:rsidRDefault="004C40C4" w:rsidP="004C40C4">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协同临床。培养对象运用中医药理论与方法开展临床实践，定期选择临床典型案例和疑难疾病案例，邀请指导老师、学伴等中医药专家进行中医药临床诊疗、学术讨论；积极参加中医药专家组织的中医药临床诊疗、学术交流等活动，探索中西医协同临床的新模式。</w:t>
      </w:r>
    </w:p>
    <w:p w:rsidR="004C40C4" w:rsidRDefault="004C40C4" w:rsidP="004C40C4">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合作科研。与中医药专家开展科研合作，运用现代科学技术方法研究中医药；运用中医药科研方法开展临床医学、药学等方面的研究，探索中西协同研究的新方向。</w:t>
      </w:r>
    </w:p>
    <w:p w:rsidR="004C40C4" w:rsidRDefault="004C40C4" w:rsidP="004C40C4">
      <w:pPr>
        <w:spacing w:line="600" w:lineRule="exact"/>
        <w:ind w:firstLineChars="200" w:firstLine="640"/>
        <w:rPr>
          <w:rFonts w:ascii="仿宋_GB2312" w:eastAsia="仿宋_GB2312" w:hAnsi="华文仿宋"/>
          <w:color w:val="FF0000"/>
          <w:sz w:val="32"/>
          <w:szCs w:val="32"/>
        </w:rPr>
      </w:pPr>
      <w:r>
        <w:rPr>
          <w:rFonts w:ascii="仿宋_GB2312" w:eastAsia="仿宋_GB2312" w:hAnsi="华文仿宋" w:hint="eastAsia"/>
          <w:sz w:val="32"/>
          <w:szCs w:val="32"/>
        </w:rPr>
        <w:t>组建团队。协调中医药人员、愿意学习中医的临床医学人员及其他相关人员，组建人员相对稳定的中西医协同团队，通过共同开展临床、科研活动，探索中西医人才发展的新途径。</w:t>
      </w:r>
    </w:p>
    <w:p w:rsidR="004C40C4" w:rsidRDefault="004C40C4" w:rsidP="004C40C4">
      <w:pPr>
        <w:spacing w:line="600" w:lineRule="exact"/>
        <w:ind w:firstLineChars="200" w:firstLine="643"/>
        <w:rPr>
          <w:rFonts w:ascii="仿宋_GB2312" w:eastAsia="仿宋_GB2312" w:hAnsi="华文仿宋"/>
          <w:sz w:val="32"/>
          <w:szCs w:val="32"/>
        </w:rPr>
      </w:pPr>
      <w:r>
        <w:rPr>
          <w:rFonts w:ascii="仿宋_GB2312" w:eastAsia="仿宋_GB2312" w:hAnsi="华文仿宋" w:hint="eastAsia"/>
          <w:b/>
          <w:color w:val="000000"/>
          <w:sz w:val="32"/>
          <w:szCs w:val="32"/>
        </w:rPr>
        <w:t>3.要求。</w:t>
      </w:r>
      <w:r>
        <w:rPr>
          <w:rFonts w:ascii="仿宋_GB2312" w:eastAsia="仿宋_GB2312" w:hAnsi="华文仿宋" w:hint="eastAsia"/>
          <w:sz w:val="32"/>
          <w:szCs w:val="32"/>
        </w:rPr>
        <w:t>完成典型案例、</w:t>
      </w:r>
      <w:r>
        <w:rPr>
          <w:rFonts w:ascii="仿宋_GB2312" w:eastAsia="仿宋_GB2312" w:hAnsi="仿宋" w:cs="仿宋" w:hint="eastAsia"/>
          <w:sz w:val="32"/>
          <w:szCs w:val="32"/>
        </w:rPr>
        <w:t>疑难杂病案例的中西医临床协作记录12篇，或与中医药专家合作开展中医药科研项目1项。</w:t>
      </w:r>
      <w:r>
        <w:rPr>
          <w:rFonts w:ascii="仿宋_GB2312" w:eastAsia="仿宋_GB2312" w:hAnsi="华文仿宋" w:hint="eastAsia"/>
          <w:sz w:val="32"/>
          <w:szCs w:val="32"/>
        </w:rPr>
        <w:t>完成1篇总结体会收获、体现学术观点的结业论文。</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六、研修考核</w:t>
      </w:r>
    </w:p>
    <w:p w:rsidR="004C40C4" w:rsidRDefault="004C40C4" w:rsidP="004C40C4">
      <w:pPr>
        <w:spacing w:line="600" w:lineRule="exact"/>
        <w:ind w:firstLineChars="200" w:firstLine="640"/>
        <w:rPr>
          <w:rFonts w:ascii="仿宋_GB2312" w:eastAsia="仿宋_GB2312" w:hAnsi="华文仿宋"/>
          <w:color w:val="000000"/>
          <w:sz w:val="32"/>
          <w:szCs w:val="32"/>
        </w:rPr>
      </w:pPr>
      <w:r>
        <w:rPr>
          <w:rFonts w:ascii="仿宋_GB2312" w:eastAsia="仿宋_GB2312" w:hAnsi="华文仿宋" w:hint="eastAsia"/>
          <w:color w:val="000000"/>
          <w:sz w:val="32"/>
          <w:szCs w:val="32"/>
        </w:rPr>
        <w:t>考核方式采取集中脱产学习考核、个性化实践学习考核、结业考核的方式进行。</w:t>
      </w:r>
    </w:p>
    <w:p w:rsidR="004C40C4" w:rsidRDefault="004C40C4" w:rsidP="004C40C4">
      <w:pPr>
        <w:spacing w:line="600" w:lineRule="exact"/>
        <w:ind w:firstLineChars="200" w:firstLine="643"/>
        <w:rPr>
          <w:rFonts w:ascii="楷体_GB2312" w:eastAsia="楷体_GB2312" w:hAnsi="华文仿宋"/>
          <w:b/>
          <w:bCs/>
          <w:color w:val="000000"/>
          <w:sz w:val="32"/>
          <w:szCs w:val="32"/>
        </w:rPr>
      </w:pPr>
      <w:r>
        <w:rPr>
          <w:rFonts w:ascii="楷体_GB2312" w:eastAsia="楷体_GB2312" w:hAnsi="华文仿宋" w:hint="eastAsia"/>
          <w:b/>
          <w:bCs/>
          <w:color w:val="000000"/>
          <w:sz w:val="32"/>
          <w:szCs w:val="32"/>
        </w:rPr>
        <w:t>（一）集中脱产学习考核</w:t>
      </w:r>
    </w:p>
    <w:p w:rsidR="004C40C4" w:rsidRDefault="004C40C4" w:rsidP="004C40C4">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由中国中医科学院在第一年度组织开展，根据理论学习要求，主要考核培养对象对所学中医药理论的掌握情况、学习情况等。</w:t>
      </w:r>
    </w:p>
    <w:p w:rsidR="004C40C4" w:rsidRDefault="004C40C4" w:rsidP="004C40C4">
      <w:pPr>
        <w:spacing w:line="600" w:lineRule="exact"/>
        <w:ind w:firstLineChars="200" w:firstLine="643"/>
        <w:rPr>
          <w:rFonts w:ascii="楷体_GB2312" w:eastAsia="楷体_GB2312" w:hAnsi="华文仿宋"/>
          <w:b/>
          <w:bCs/>
          <w:color w:val="000000"/>
          <w:sz w:val="32"/>
          <w:szCs w:val="32"/>
        </w:rPr>
      </w:pPr>
      <w:r>
        <w:rPr>
          <w:rFonts w:ascii="楷体_GB2312" w:eastAsia="楷体_GB2312" w:hAnsi="华文仿宋" w:hint="eastAsia"/>
          <w:b/>
          <w:bCs/>
          <w:color w:val="000000"/>
          <w:sz w:val="32"/>
          <w:szCs w:val="32"/>
        </w:rPr>
        <w:t>（二）个性化实践学习考核</w:t>
      </w:r>
    </w:p>
    <w:p w:rsidR="004C40C4" w:rsidRDefault="004C40C4" w:rsidP="004C40C4">
      <w:pPr>
        <w:spacing w:line="600" w:lineRule="exact"/>
        <w:ind w:firstLineChars="200" w:firstLine="648"/>
        <w:rPr>
          <w:rFonts w:ascii="仿宋_GB2312" w:eastAsia="仿宋_GB2312" w:hAnsi="华文仿宋"/>
          <w:spacing w:val="2"/>
          <w:sz w:val="32"/>
          <w:szCs w:val="32"/>
        </w:rPr>
      </w:pPr>
      <w:r>
        <w:rPr>
          <w:rFonts w:ascii="仿宋_GB2312" w:eastAsia="仿宋_GB2312" w:hAnsi="华文仿宋" w:hint="eastAsia"/>
          <w:spacing w:val="2"/>
          <w:sz w:val="32"/>
          <w:szCs w:val="32"/>
        </w:rPr>
        <w:lastRenderedPageBreak/>
        <w:t>由</w:t>
      </w:r>
      <w:r>
        <w:rPr>
          <w:rFonts w:ascii="仿宋_GB2312" w:eastAsia="仿宋_GB2312" w:hAnsi="华文仿宋" w:hint="eastAsia"/>
          <w:color w:val="000000"/>
          <w:sz w:val="32"/>
          <w:szCs w:val="32"/>
        </w:rPr>
        <w:t>省级中医药主管部门</w:t>
      </w:r>
      <w:r>
        <w:rPr>
          <w:rFonts w:ascii="仿宋_GB2312" w:eastAsia="仿宋_GB2312" w:hAnsi="华文仿宋" w:hint="eastAsia"/>
          <w:spacing w:val="2"/>
          <w:sz w:val="32"/>
          <w:szCs w:val="32"/>
        </w:rPr>
        <w:t>组织实施，</w:t>
      </w:r>
      <w:r>
        <w:rPr>
          <w:rFonts w:ascii="仿宋_GB2312" w:eastAsia="仿宋_GB2312" w:hAnsi="仿宋" w:hint="eastAsia"/>
          <w:spacing w:val="2"/>
          <w:sz w:val="32"/>
          <w:szCs w:val="32"/>
        </w:rPr>
        <w:t>主要考核培养对象的研修进度、个性化实践学习成效、经费使用等相关情况。</w:t>
      </w:r>
    </w:p>
    <w:p w:rsidR="004C40C4" w:rsidRDefault="004C40C4" w:rsidP="004C40C4">
      <w:pPr>
        <w:spacing w:line="600" w:lineRule="exact"/>
        <w:ind w:firstLineChars="200" w:firstLine="643"/>
        <w:rPr>
          <w:rFonts w:ascii="楷体_GB2312" w:eastAsia="楷体_GB2312" w:hAnsi="华文仿宋"/>
          <w:b/>
          <w:bCs/>
          <w:color w:val="000000"/>
          <w:sz w:val="32"/>
          <w:szCs w:val="32"/>
        </w:rPr>
      </w:pPr>
      <w:r>
        <w:rPr>
          <w:rFonts w:ascii="楷体_GB2312" w:eastAsia="楷体_GB2312" w:hAnsi="华文仿宋" w:hint="eastAsia"/>
          <w:b/>
          <w:bCs/>
          <w:color w:val="000000"/>
          <w:sz w:val="32"/>
          <w:szCs w:val="32"/>
        </w:rPr>
        <w:t>（三）结业考核</w:t>
      </w:r>
    </w:p>
    <w:p w:rsidR="004C40C4" w:rsidRDefault="004C40C4" w:rsidP="004C40C4">
      <w:pPr>
        <w:spacing w:line="600" w:lineRule="exact"/>
        <w:ind w:firstLineChars="200" w:firstLine="648"/>
        <w:rPr>
          <w:rFonts w:ascii="仿宋_GB2312" w:eastAsia="仿宋_GB2312" w:hAnsi="华文仿宋"/>
          <w:spacing w:val="2"/>
          <w:sz w:val="32"/>
          <w:szCs w:val="32"/>
        </w:rPr>
      </w:pPr>
      <w:r>
        <w:rPr>
          <w:rFonts w:ascii="仿宋_GB2312" w:eastAsia="仿宋_GB2312" w:hAnsi="华文仿宋" w:hint="eastAsia"/>
          <w:spacing w:val="2"/>
          <w:sz w:val="32"/>
          <w:szCs w:val="32"/>
        </w:rPr>
        <w:t>由国家中医药管理局和各省级中医药主管部门及中国中医科学院共同组织实施，主要考核研修学习成效。结业考核总分值300分，其中集中脱产学习考核100分，个性化实践学习考核100分，中西医协同发展考核100分。及格线为200分，达不到及格线的研修学员不予结业。</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七、组织管理</w:t>
      </w:r>
    </w:p>
    <w:p w:rsidR="004C40C4" w:rsidRPr="0095054A" w:rsidRDefault="004C40C4" w:rsidP="004C40C4">
      <w:pPr>
        <w:autoSpaceDE w:val="0"/>
        <w:autoSpaceDN w:val="0"/>
        <w:adjustRightInd w:val="0"/>
        <w:snapToGrid w:val="0"/>
        <w:spacing w:line="600" w:lineRule="exact"/>
        <w:ind w:firstLineChars="200" w:firstLine="640"/>
        <w:rPr>
          <w:rFonts w:ascii="仿宋_GB2312" w:eastAsia="仿宋_GB2312" w:hAnsi="华文仿宋"/>
          <w:color w:val="000000"/>
          <w:sz w:val="32"/>
          <w:szCs w:val="32"/>
        </w:rPr>
      </w:pPr>
      <w:r w:rsidRPr="0095054A">
        <w:rPr>
          <w:rFonts w:ascii="仿宋_GB2312" w:eastAsia="仿宋_GB2312" w:hAnsi="华文仿宋" w:hint="eastAsia"/>
          <w:color w:val="000000"/>
          <w:sz w:val="32"/>
          <w:szCs w:val="32"/>
        </w:rPr>
        <w:t>（一）国家中医药管理局负责项目宏观管理与政策协调，对省级中医药主管部门及</w:t>
      </w:r>
      <w:r>
        <w:rPr>
          <w:rFonts w:ascii="仿宋_GB2312" w:eastAsia="仿宋_GB2312" w:hAnsi="华文仿宋" w:hint="eastAsia"/>
          <w:color w:val="000000"/>
          <w:sz w:val="32"/>
          <w:szCs w:val="32"/>
        </w:rPr>
        <w:t>有关单位</w:t>
      </w:r>
      <w:r w:rsidRPr="0095054A">
        <w:rPr>
          <w:rFonts w:ascii="仿宋_GB2312" w:eastAsia="仿宋_GB2312" w:hAnsi="华文仿宋" w:hint="eastAsia"/>
          <w:color w:val="000000"/>
          <w:sz w:val="32"/>
          <w:szCs w:val="32"/>
        </w:rPr>
        <w:t>进行指导；组织全国选拔考试；组建专家指导委员会；组织开展结业考核。</w:t>
      </w:r>
    </w:p>
    <w:p w:rsidR="004C40C4" w:rsidRPr="0095054A" w:rsidRDefault="004C40C4" w:rsidP="004C40C4">
      <w:pPr>
        <w:autoSpaceDE w:val="0"/>
        <w:autoSpaceDN w:val="0"/>
        <w:adjustRightInd w:val="0"/>
        <w:snapToGrid w:val="0"/>
        <w:spacing w:line="600" w:lineRule="exact"/>
        <w:ind w:firstLineChars="200" w:firstLine="640"/>
        <w:rPr>
          <w:rFonts w:ascii="仿宋_GB2312" w:eastAsia="仿宋_GB2312" w:hAnsi="华文仿宋"/>
          <w:color w:val="000000"/>
          <w:sz w:val="32"/>
          <w:szCs w:val="32"/>
        </w:rPr>
      </w:pPr>
      <w:r w:rsidRPr="0095054A">
        <w:rPr>
          <w:rFonts w:ascii="仿宋_GB2312" w:eastAsia="仿宋_GB2312" w:hAnsi="华文仿宋" w:hint="eastAsia"/>
          <w:color w:val="000000"/>
          <w:sz w:val="32"/>
          <w:szCs w:val="32"/>
        </w:rPr>
        <w:t>（二）省级中医药主管部门负责本省区项目的管理与组织实施。建立培养对象学习档案，及时记录研修情况及考核情况；按要求组织个性化实践学习及考核；配合做好全国选拔考试、结业考核相关工作</w:t>
      </w:r>
      <w:r>
        <w:rPr>
          <w:rFonts w:ascii="仿宋_GB2312" w:eastAsia="仿宋_GB2312" w:hAnsi="华文仿宋" w:hint="eastAsia"/>
          <w:color w:val="000000"/>
          <w:sz w:val="32"/>
          <w:szCs w:val="32"/>
        </w:rPr>
        <w:t>；</w:t>
      </w:r>
      <w:r w:rsidRPr="0095054A">
        <w:rPr>
          <w:rFonts w:ascii="仿宋_GB2312" w:eastAsia="仿宋_GB2312" w:hAnsi="华文仿宋" w:hint="eastAsia"/>
          <w:color w:val="000000"/>
          <w:sz w:val="32"/>
          <w:szCs w:val="32"/>
        </w:rPr>
        <w:t>协调相关部门支持培养对象开展中医药临床诊疗活动。</w:t>
      </w:r>
    </w:p>
    <w:p w:rsidR="004C40C4" w:rsidRDefault="004C40C4" w:rsidP="004C40C4">
      <w:pPr>
        <w:autoSpaceDE w:val="0"/>
        <w:autoSpaceDN w:val="0"/>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（三）</w:t>
      </w:r>
      <w:r>
        <w:rPr>
          <w:rFonts w:ascii="仿宋_GB2312" w:eastAsia="仿宋_GB2312" w:hAnsi="华文仿宋" w:hint="eastAsia"/>
          <w:bCs/>
          <w:sz w:val="32"/>
          <w:szCs w:val="32"/>
        </w:rPr>
        <w:t>中国中医科学院负责组织集中脱产学习。制定集中脱产学习方案，做好模块课程设计、组织实施、相关考核等工作。</w:t>
      </w:r>
    </w:p>
    <w:p w:rsidR="004C40C4" w:rsidRDefault="004C40C4" w:rsidP="004C40C4">
      <w:pPr>
        <w:autoSpaceDE w:val="0"/>
        <w:autoSpaceDN w:val="0"/>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（四）培养对象所在单位支持培养对象开展集中脱产学习、实践等研修学习活动；保证培养对象研修期间的工资及其他福利待遇。</w:t>
      </w:r>
    </w:p>
    <w:p w:rsidR="004C40C4" w:rsidRDefault="004C40C4" w:rsidP="004C40C4">
      <w:pPr>
        <w:autoSpaceDE w:val="0"/>
        <w:autoSpaceDN w:val="0"/>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lastRenderedPageBreak/>
        <w:t>（五）培养对象按照本实施方案开展研修学习。不得中断学习，中断3个月以上或无故脱离本专业实践3个月以上者，由所在单位提出、省级中医药主管部门审核后，报国家中医药管理局批准，终止研修资格。</w:t>
      </w:r>
    </w:p>
    <w:p w:rsidR="004C40C4" w:rsidRDefault="004C40C4" w:rsidP="004C40C4">
      <w:pPr>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八、其他</w:t>
      </w:r>
    </w:p>
    <w:p w:rsidR="004C40C4" w:rsidRDefault="004C40C4" w:rsidP="004C40C4">
      <w:pPr>
        <w:autoSpaceDE w:val="0"/>
        <w:autoSpaceDN w:val="0"/>
        <w:adjustRightInd w:val="0"/>
        <w:snapToGrid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（一）在研修学习期间按计划学习并考核合格者，每年可获得国家级中医药继续教育I类学分25分。</w:t>
      </w:r>
    </w:p>
    <w:p w:rsidR="004C40C4" w:rsidRDefault="004C40C4" w:rsidP="004C40C4">
      <w:pPr>
        <w:autoSpaceDE w:val="0"/>
        <w:autoSpaceDN w:val="0"/>
        <w:adjustRightInd w:val="0"/>
        <w:snapToGrid w:val="0"/>
        <w:spacing w:line="600" w:lineRule="exact"/>
        <w:ind w:firstLineChars="200" w:firstLine="640"/>
        <w:jc w:val="left"/>
        <w:rPr>
          <w:rFonts w:ascii="仿宋_GB2312" w:eastAsia="仿宋_GB2312" w:hAnsi="华文仿宋"/>
          <w:color w:val="000000"/>
          <w:sz w:val="32"/>
          <w:szCs w:val="32"/>
        </w:rPr>
        <w:sectPr w:rsidR="004C40C4" w:rsidSect="00822615">
          <w:footerReference w:type="even" r:id="rId6"/>
          <w:footerReference w:type="default" r:id="rId7"/>
          <w:pgSz w:w="11906" w:h="16838"/>
          <w:pgMar w:top="1701" w:right="1531" w:bottom="1701" w:left="1531" w:header="851" w:footer="992" w:gutter="0"/>
          <w:cols w:space="425"/>
          <w:titlePg/>
          <w:docGrid w:type="lines" w:linePitch="312"/>
        </w:sectPr>
      </w:pPr>
      <w:r w:rsidRPr="0095054A">
        <w:rPr>
          <w:rFonts w:ascii="仿宋_GB2312" w:eastAsia="仿宋_GB2312" w:hAnsi="华文仿宋" w:hint="eastAsia"/>
          <w:color w:val="000000"/>
          <w:sz w:val="32"/>
          <w:szCs w:val="32"/>
        </w:rPr>
        <w:t>（二）结业考核成绩合格者，</w:t>
      </w:r>
      <w:r>
        <w:rPr>
          <w:rFonts w:ascii="仿宋_GB2312" w:eastAsia="仿宋_GB2312" w:hAnsi="华文仿宋" w:hint="eastAsia"/>
          <w:color w:val="000000"/>
          <w:sz w:val="32"/>
          <w:szCs w:val="32"/>
        </w:rPr>
        <w:t>由</w:t>
      </w:r>
      <w:r w:rsidRPr="0095054A">
        <w:rPr>
          <w:rFonts w:ascii="仿宋_GB2312" w:eastAsia="仿宋_GB2312" w:hAnsi="华文仿宋" w:hint="eastAsia"/>
          <w:color w:val="000000"/>
          <w:sz w:val="32"/>
          <w:szCs w:val="32"/>
        </w:rPr>
        <w:t>国家中医药管理局颁发第四批全国中医（西学中）优秀人才研修项目结业证书。</w:t>
      </w:r>
    </w:p>
    <w:p w:rsidR="004C40C4" w:rsidRPr="008E1CCC" w:rsidRDefault="004C40C4" w:rsidP="004C40C4">
      <w:pPr>
        <w:jc w:val="left"/>
        <w:rPr>
          <w:rFonts w:ascii="黑体" w:eastAsia="黑体" w:hAnsi="黑体" w:cs="宋体"/>
          <w:kern w:val="0"/>
          <w:sz w:val="32"/>
          <w:szCs w:val="32"/>
        </w:rPr>
      </w:pPr>
      <w:r w:rsidRPr="008E1CCC">
        <w:rPr>
          <w:rFonts w:ascii="黑体" w:eastAsia="黑体" w:hAnsi="黑体" w:cs="宋体" w:hint="eastAsia"/>
          <w:kern w:val="0"/>
          <w:sz w:val="32"/>
          <w:szCs w:val="32"/>
        </w:rPr>
        <w:lastRenderedPageBreak/>
        <w:t>附</w:t>
      </w:r>
    </w:p>
    <w:p w:rsidR="004C40C4" w:rsidRPr="00927378" w:rsidRDefault="004C40C4" w:rsidP="004C40C4">
      <w:pPr>
        <w:jc w:val="center"/>
        <w:rPr>
          <w:rFonts w:ascii="方正小标宋简体" w:eastAsia="方正小标宋简体" w:hAnsi="华文中宋" w:cs="宋体"/>
          <w:kern w:val="0"/>
          <w:sz w:val="44"/>
          <w:szCs w:val="44"/>
        </w:rPr>
      </w:pPr>
      <w:r w:rsidRPr="00927378">
        <w:rPr>
          <w:rFonts w:ascii="方正小标宋简体" w:eastAsia="方正小标宋简体" w:hAnsi="华文中宋" w:cs="宋体" w:hint="eastAsia"/>
          <w:kern w:val="0"/>
          <w:sz w:val="44"/>
          <w:szCs w:val="44"/>
        </w:rPr>
        <w:t>中医药医籍书目</w:t>
      </w:r>
    </w:p>
    <w:p w:rsidR="004C40C4" w:rsidRPr="00927378" w:rsidRDefault="004C40C4" w:rsidP="004C40C4">
      <w:pPr>
        <w:jc w:val="left"/>
        <w:rPr>
          <w:rFonts w:ascii="方正小标宋简体" w:eastAsia="方正小标宋简体" w:hAnsi="黑体" w:cs="宋体"/>
          <w:kern w:val="0"/>
        </w:rPr>
      </w:pPr>
    </w:p>
    <w:p w:rsidR="004C40C4" w:rsidRPr="008E1CCC" w:rsidRDefault="004C40C4" w:rsidP="004C40C4">
      <w:pPr>
        <w:pStyle w:val="a5"/>
        <w:spacing w:line="600" w:lineRule="exact"/>
        <w:ind w:firstLine="640"/>
        <w:rPr>
          <w:rFonts w:ascii="黑体" w:eastAsia="黑体" w:hAnsi="黑体" w:cs="宋体"/>
          <w:kern w:val="0"/>
          <w:sz w:val="32"/>
          <w:szCs w:val="32"/>
        </w:rPr>
      </w:pPr>
      <w:r w:rsidRPr="008E1CCC">
        <w:rPr>
          <w:rFonts w:ascii="黑体" w:eastAsia="黑体" w:hAnsi="黑体" w:cs="宋体" w:hint="eastAsia"/>
          <w:kern w:val="0"/>
          <w:sz w:val="32"/>
          <w:szCs w:val="32"/>
        </w:rPr>
        <w:t>一</w:t>
      </w:r>
      <w:r w:rsidRPr="008E1CCC">
        <w:rPr>
          <w:rFonts w:ascii="黑体" w:eastAsia="黑体" w:hAnsi="黑体" w:cs="宋体"/>
          <w:kern w:val="0"/>
          <w:sz w:val="32"/>
          <w:szCs w:val="32"/>
        </w:rPr>
        <w:t>、</w:t>
      </w:r>
      <w:r w:rsidRPr="008E1CCC">
        <w:rPr>
          <w:rFonts w:ascii="黑体" w:eastAsia="黑体" w:hAnsi="黑体" w:cs="宋体" w:hint="eastAsia"/>
          <w:kern w:val="0"/>
          <w:sz w:val="32"/>
          <w:szCs w:val="32"/>
        </w:rPr>
        <w:t>精读典籍</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《黄帝内经》(《素问》《灵枢》)、《伤寒论》(张仲景)、《金匮要略》(张仲景)、《温病条辨》(吴瑭)、《神农本草经》。</w:t>
      </w:r>
    </w:p>
    <w:p w:rsidR="004C40C4" w:rsidRPr="008E1CCC" w:rsidRDefault="004C40C4" w:rsidP="004C40C4">
      <w:pPr>
        <w:pStyle w:val="a5"/>
        <w:spacing w:line="600" w:lineRule="exact"/>
        <w:ind w:firstLine="640"/>
        <w:rPr>
          <w:rFonts w:ascii="黑体" w:eastAsia="黑体" w:hAnsi="黑体" w:cs="宋体"/>
          <w:kern w:val="0"/>
          <w:sz w:val="32"/>
          <w:szCs w:val="32"/>
        </w:rPr>
      </w:pPr>
      <w:r w:rsidRPr="008E1CCC">
        <w:rPr>
          <w:rFonts w:ascii="黑体" w:eastAsia="黑体" w:hAnsi="黑体" w:cs="宋体" w:hint="eastAsia"/>
          <w:kern w:val="0"/>
          <w:sz w:val="32"/>
          <w:szCs w:val="32"/>
        </w:rPr>
        <w:t>二</w:t>
      </w:r>
      <w:r w:rsidRPr="008E1CCC">
        <w:rPr>
          <w:rFonts w:ascii="黑体" w:eastAsia="黑体" w:hAnsi="黑体" w:cs="宋体"/>
          <w:kern w:val="0"/>
          <w:sz w:val="32"/>
          <w:szCs w:val="32"/>
        </w:rPr>
        <w:t>、</w:t>
      </w:r>
      <w:r w:rsidRPr="008E1CCC">
        <w:rPr>
          <w:rFonts w:ascii="黑体" w:eastAsia="黑体" w:hAnsi="黑体" w:cs="宋体" w:hint="eastAsia"/>
          <w:kern w:val="0"/>
          <w:sz w:val="32"/>
          <w:szCs w:val="32"/>
        </w:rPr>
        <w:t>专科医籍</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（一）内科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《诸病源侯论》</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巢元方</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、《脾胃论》</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李杲</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、《丹溪心法》</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朱震亨</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、《医宗金鉴》</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内科部分</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吴谦等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、《医学衷中参西录》</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张锡纯</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、《实用中医内科学》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王永炎、严世芸</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（二）外科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《外科正宗》</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陈实功</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、《医宗金鉴</w:t>
      </w:r>
      <w:r w:rsidRPr="008E1CCC">
        <w:rPr>
          <w:rFonts w:ascii="微软雅黑" w:eastAsia="微软雅黑" w:hAnsi="微软雅黑" w:cs="微软雅黑" w:hint="eastAsia"/>
          <w:kern w:val="0"/>
          <w:sz w:val="32"/>
          <w:szCs w:val="32"/>
        </w:rPr>
        <w:t>•</w:t>
      </w:r>
      <w:r w:rsidRPr="008E1CCC">
        <w:rPr>
          <w:rFonts w:ascii="仿宋_GB2312" w:eastAsia="仿宋_GB2312" w:hAnsi="黑体" w:cs="宋体" w:hint="eastAsia"/>
          <w:kern w:val="0"/>
          <w:sz w:val="32"/>
          <w:szCs w:val="32"/>
        </w:rPr>
        <w:t>外科心法要诀》</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吴谦等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（三）妇科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《傅青主女科》</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傅山</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、《济阴纲目》</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武之望</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楷体_GB2312" w:eastAsia="楷体_GB2312" w:hAnsi="黑体" w:cs="宋体"/>
          <w:b/>
          <w:kern w:val="0"/>
          <w:sz w:val="32"/>
          <w:szCs w:val="32"/>
        </w:rPr>
      </w:pPr>
      <w:r w:rsidRPr="008E1CCC">
        <w:rPr>
          <w:rFonts w:ascii="楷体_GB2312" w:eastAsia="楷体_GB2312" w:hAnsi="黑体" w:cs="宋体" w:hint="eastAsia"/>
          <w:b/>
          <w:kern w:val="0"/>
          <w:sz w:val="32"/>
          <w:szCs w:val="32"/>
        </w:rPr>
        <w:t>（四）儿科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《医宗金鉴</w:t>
      </w:r>
      <w:r w:rsidRPr="008E1CCC">
        <w:rPr>
          <w:rFonts w:ascii="微软雅黑" w:eastAsia="微软雅黑" w:hAnsi="微软雅黑" w:cs="微软雅黑" w:hint="eastAsia"/>
          <w:kern w:val="0"/>
          <w:sz w:val="32"/>
          <w:szCs w:val="32"/>
        </w:rPr>
        <w:t>•</w:t>
      </w:r>
      <w:r w:rsidRPr="008E1CCC">
        <w:rPr>
          <w:rFonts w:ascii="仿宋_GB2312" w:eastAsia="仿宋_GB2312" w:hAnsi="黑体" w:cs="宋体" w:hint="eastAsia"/>
          <w:kern w:val="0"/>
          <w:sz w:val="32"/>
          <w:szCs w:val="32"/>
        </w:rPr>
        <w:t>幼科杂病心法要诀》</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吴谦等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、《实用中医儿科学》（江育仁、张奇文主编）。</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（五）针灸科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lastRenderedPageBreak/>
        <w:t>《针灸大成》</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杨继洲</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、《针灸基本功》</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王玉兴</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（六）骨伤科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《医宗金鉴</w:t>
      </w:r>
      <w:r w:rsidRPr="008E1CCC">
        <w:rPr>
          <w:rFonts w:ascii="微软雅黑" w:eastAsia="微软雅黑" w:hAnsi="微软雅黑" w:cs="微软雅黑" w:hint="eastAsia"/>
          <w:kern w:val="0"/>
          <w:sz w:val="32"/>
          <w:szCs w:val="32"/>
        </w:rPr>
        <w:t>•</w:t>
      </w:r>
      <w:r w:rsidRPr="008E1CCC">
        <w:rPr>
          <w:rFonts w:ascii="仿宋_GB2312" w:eastAsia="仿宋_GB2312" w:hAnsi="黑体" w:cs="宋体" w:hint="eastAsia"/>
          <w:kern w:val="0"/>
          <w:sz w:val="32"/>
          <w:szCs w:val="32"/>
        </w:rPr>
        <w:t>正骨心法要旨》（吴谦等）、《中医骨伤科古医籍选》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孙树椿、阙再忠</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（七）眼科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《审视瑶函》</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傅仁宇</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、《中医眼科全书》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唐由之</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left="640"/>
        <w:rPr>
          <w:rFonts w:ascii="黑体" w:eastAsia="黑体" w:hAnsi="黑体" w:cs="宋体"/>
          <w:kern w:val="0"/>
          <w:sz w:val="32"/>
          <w:szCs w:val="32"/>
        </w:rPr>
      </w:pPr>
      <w:r w:rsidRPr="008E1CCC">
        <w:rPr>
          <w:rFonts w:ascii="楷体_GB2312" w:eastAsia="楷体_GB2312" w:hAnsi="黑体" w:cs="宋体" w:hint="eastAsia"/>
          <w:b/>
          <w:kern w:val="0"/>
          <w:sz w:val="32"/>
          <w:szCs w:val="32"/>
        </w:rPr>
        <w:t>（八）耳鼻喉科</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《医宗金鉴》</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耳鼻喉部分</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吴谦等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、《中医耳鼻咽喉口腔科学》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王永钦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、《干祖望中医五官科经验集》</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严道南</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p>
    <w:p w:rsidR="004C40C4" w:rsidRPr="008E1CCC" w:rsidRDefault="004C40C4" w:rsidP="004C40C4">
      <w:pPr>
        <w:spacing w:line="600" w:lineRule="exact"/>
        <w:ind w:firstLineChars="200" w:firstLine="640"/>
        <w:rPr>
          <w:rFonts w:ascii="黑体" w:eastAsia="黑体" w:hAnsi="黑体" w:cs="宋体"/>
          <w:kern w:val="0"/>
          <w:sz w:val="32"/>
          <w:szCs w:val="32"/>
        </w:rPr>
      </w:pPr>
      <w:r w:rsidRPr="008E1CCC">
        <w:rPr>
          <w:rFonts w:ascii="黑体" w:eastAsia="黑体" w:hAnsi="黑体" w:cs="宋体" w:hint="eastAsia"/>
          <w:kern w:val="0"/>
          <w:sz w:val="32"/>
          <w:szCs w:val="32"/>
        </w:rPr>
        <w:t>三</w:t>
      </w:r>
      <w:r w:rsidRPr="008E1CCC">
        <w:rPr>
          <w:rFonts w:ascii="黑体" w:eastAsia="黑体" w:hAnsi="黑体" w:cs="宋体"/>
          <w:kern w:val="0"/>
          <w:sz w:val="32"/>
          <w:szCs w:val="32"/>
        </w:rPr>
        <w:t>、</w:t>
      </w:r>
      <w:r w:rsidRPr="008E1CCC">
        <w:rPr>
          <w:rFonts w:ascii="黑体" w:eastAsia="黑体" w:hAnsi="黑体" w:cs="宋体" w:hint="eastAsia"/>
          <w:kern w:val="0"/>
          <w:sz w:val="32"/>
          <w:szCs w:val="32"/>
        </w:rPr>
        <w:t>推荐书目</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《伤寒来苏集》</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柯琴</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、《伤寒贯珠集》</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尤在泾</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、《伤寒论今释》</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陆渊雷</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、《金匮要略心典》</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尤在泾</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、《金匮要略今释》</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陆渊雷</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、《皇汉医学》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汤本求真</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、《温热经纬》</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王士雄</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、《重订广温热论》</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何廉臣</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、《感证宝筏》</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何廉臣</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、《医林改错》</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王清任</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、《张氏医通》</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张璐</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、《兰室秘藏》</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李杲</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、《河间六书》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刘完素</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、《医宗金鉴</w:t>
      </w:r>
      <w:r w:rsidRPr="008E1CCC">
        <w:rPr>
          <w:rFonts w:ascii="微软雅黑" w:eastAsia="微软雅黑" w:hAnsi="微软雅黑" w:cs="微软雅黑" w:hint="eastAsia"/>
          <w:kern w:val="0"/>
          <w:sz w:val="32"/>
          <w:szCs w:val="32"/>
        </w:rPr>
        <w:t>•</w:t>
      </w:r>
      <w:r w:rsidRPr="008E1CCC">
        <w:rPr>
          <w:rFonts w:ascii="仿宋_GB2312" w:eastAsia="仿宋_GB2312" w:hAnsi="黑体" w:cs="宋体" w:hint="eastAsia"/>
          <w:kern w:val="0"/>
          <w:sz w:val="32"/>
          <w:szCs w:val="32"/>
        </w:rPr>
        <w:t>删补名医方论》</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吴谦等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、《药性歌括四百味》</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龚廷贤</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、《药性赋》、《本草备要》</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汪昂</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、《本经疏证》</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邹澍</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、《本草思辨录》</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周岩</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、《脏腑标本寒热虚实用药式》</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张元素</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、《脏腑药式补正》</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张山雷</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、《新编药物学》</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何廉臣</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、《研经言》</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莫枚士</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、《经方例释》</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莫枚士</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、《王旭高医书六种》</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王泰林</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、《全国名医验案类编》</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何廉臣</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w:t>
      </w:r>
      <w:r w:rsidRPr="008E1CCC">
        <w:rPr>
          <w:rFonts w:ascii="仿宋_GB2312" w:eastAsia="仿宋_GB2312" w:hAnsi="黑体" w:cs="宋体" w:hint="eastAsia"/>
          <w:kern w:val="0"/>
          <w:sz w:val="32"/>
          <w:szCs w:val="32"/>
        </w:rPr>
        <w:lastRenderedPageBreak/>
        <w:t>《冷庐医话》</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陆以</w:t>
      </w:r>
      <w:r w:rsidRPr="008807F2">
        <w:rPr>
          <w:rFonts w:ascii="宋体" w:hAnsi="宋体" w:cs="微软雅黑" w:hint="eastAsia"/>
          <w:kern w:val="0"/>
          <w:sz w:val="32"/>
          <w:szCs w:val="32"/>
        </w:rPr>
        <w:t>湉</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、《中医学基本理论通俗讲话》（方药中）。</w:t>
      </w:r>
    </w:p>
    <w:p w:rsidR="004C40C4" w:rsidRPr="008E1CCC" w:rsidRDefault="004C40C4" w:rsidP="004C40C4">
      <w:pPr>
        <w:spacing w:line="600" w:lineRule="exact"/>
        <w:ind w:firstLineChars="200" w:firstLine="640"/>
        <w:rPr>
          <w:rFonts w:ascii="黑体" w:eastAsia="黑体" w:hAnsi="黑体" w:cs="宋体"/>
          <w:kern w:val="0"/>
          <w:sz w:val="32"/>
          <w:szCs w:val="32"/>
        </w:rPr>
      </w:pPr>
      <w:r w:rsidRPr="008E1CCC">
        <w:rPr>
          <w:rFonts w:ascii="黑体" w:eastAsia="黑体" w:hAnsi="黑体" w:cs="宋体" w:hint="eastAsia"/>
          <w:kern w:val="0"/>
          <w:sz w:val="32"/>
          <w:szCs w:val="32"/>
        </w:rPr>
        <w:t>四</w:t>
      </w:r>
      <w:r w:rsidRPr="008E1CCC">
        <w:rPr>
          <w:rFonts w:ascii="黑体" w:eastAsia="黑体" w:hAnsi="黑体" w:cs="宋体"/>
          <w:kern w:val="0"/>
          <w:sz w:val="32"/>
          <w:szCs w:val="32"/>
        </w:rPr>
        <w:t>、</w:t>
      </w:r>
      <w:r w:rsidRPr="008E1CCC">
        <w:rPr>
          <w:rFonts w:ascii="黑体" w:eastAsia="黑体" w:hAnsi="黑体" w:cs="宋体" w:hint="eastAsia"/>
          <w:kern w:val="0"/>
          <w:sz w:val="32"/>
          <w:szCs w:val="32"/>
        </w:rPr>
        <w:t>丛书推荐</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人民卫生出版社“现代著名老中医名著重刊”系列</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中国中医药出版社“中医师承学堂”系列</w:t>
      </w:r>
    </w:p>
    <w:p w:rsidR="004C40C4" w:rsidRPr="008E1CCC" w:rsidRDefault="004C40C4" w:rsidP="004C40C4">
      <w:pPr>
        <w:pStyle w:val="a5"/>
        <w:spacing w:line="600" w:lineRule="exact"/>
        <w:ind w:firstLine="640"/>
        <w:rPr>
          <w:rFonts w:ascii="黑体" w:eastAsia="黑体" w:hAnsi="黑体" w:cs="宋体"/>
          <w:kern w:val="0"/>
          <w:sz w:val="32"/>
          <w:szCs w:val="32"/>
        </w:rPr>
      </w:pPr>
      <w:r w:rsidRPr="008E1CCC">
        <w:rPr>
          <w:rFonts w:ascii="黑体" w:eastAsia="黑体" w:hAnsi="黑体" w:cs="宋体" w:hint="eastAsia"/>
          <w:kern w:val="0"/>
          <w:sz w:val="32"/>
          <w:szCs w:val="32"/>
        </w:rPr>
        <w:t>五</w:t>
      </w:r>
      <w:r w:rsidRPr="008E1CCC">
        <w:rPr>
          <w:rFonts w:ascii="黑体" w:eastAsia="黑体" w:hAnsi="黑体" w:cs="宋体"/>
          <w:kern w:val="0"/>
          <w:sz w:val="32"/>
          <w:szCs w:val="32"/>
        </w:rPr>
        <w:t>、</w:t>
      </w:r>
      <w:r w:rsidRPr="008E1CCC">
        <w:rPr>
          <w:rFonts w:ascii="黑体" w:eastAsia="黑体" w:hAnsi="黑体" w:cs="宋体" w:hint="eastAsia"/>
          <w:kern w:val="0"/>
          <w:sz w:val="32"/>
          <w:szCs w:val="32"/>
        </w:rPr>
        <w:t>中国传统文化推荐书目</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r w:rsidRPr="008E1CCC">
        <w:rPr>
          <w:rFonts w:ascii="仿宋_GB2312" w:eastAsia="仿宋_GB2312" w:hAnsi="黑体" w:cs="宋体" w:hint="eastAsia"/>
          <w:kern w:val="0"/>
          <w:sz w:val="32"/>
          <w:szCs w:val="32"/>
        </w:rPr>
        <w:t>《易经》、《道德经》、《传习录》(王阳明)、《日知录》（顾炎武）、《中国哲学简史》（冯友兰）、《回归原创之思—象思维视野下的中国智慧》（王树人）、《中国古代文化常识》(王力</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、《中国古代文化史讲座》(王力</w:t>
      </w:r>
      <w:r w:rsidRPr="008E1CCC">
        <w:rPr>
          <w:rFonts w:ascii="仿宋_GB2312" w:eastAsia="仿宋_GB2312" w:hAnsi="黑体" w:cs="宋体"/>
          <w:kern w:val="0"/>
          <w:sz w:val="32"/>
          <w:szCs w:val="32"/>
        </w:rPr>
        <w:t>)</w:t>
      </w:r>
      <w:r w:rsidRPr="008E1CCC">
        <w:rPr>
          <w:rFonts w:ascii="仿宋_GB2312" w:eastAsia="仿宋_GB2312" w:hAnsi="黑体" w:cs="宋体" w:hint="eastAsia"/>
          <w:kern w:val="0"/>
          <w:sz w:val="32"/>
          <w:szCs w:val="32"/>
        </w:rPr>
        <w:t>等。</w:t>
      </w:r>
    </w:p>
    <w:p w:rsidR="004C40C4" w:rsidRPr="008E1CCC" w:rsidRDefault="004C40C4" w:rsidP="004C40C4">
      <w:pPr>
        <w:spacing w:line="600" w:lineRule="exact"/>
        <w:ind w:firstLineChars="200" w:firstLine="640"/>
        <w:rPr>
          <w:rFonts w:ascii="仿宋_GB2312" w:eastAsia="仿宋_GB2312" w:hAnsi="黑体" w:cs="宋体"/>
          <w:kern w:val="0"/>
          <w:sz w:val="32"/>
          <w:szCs w:val="32"/>
        </w:rPr>
      </w:pPr>
    </w:p>
    <w:p w:rsidR="00146747" w:rsidRPr="004C40C4" w:rsidRDefault="00146747"/>
    <w:sectPr w:rsidR="00146747" w:rsidRPr="004C40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47" w:rsidRDefault="00146747" w:rsidP="004C40C4">
      <w:r>
        <w:separator/>
      </w:r>
    </w:p>
  </w:endnote>
  <w:endnote w:type="continuationSeparator" w:id="1">
    <w:p w:rsidR="00146747" w:rsidRDefault="00146747" w:rsidP="004C40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C4" w:rsidRPr="00822615" w:rsidRDefault="004C40C4" w:rsidP="00A81DE5">
    <w:pPr>
      <w:pStyle w:val="a4"/>
      <w:ind w:leftChars="-18" w:left="-2" w:hangingChars="13" w:hanging="36"/>
      <w:rPr>
        <w:rFonts w:asciiTheme="majorEastAsia" w:eastAsiaTheme="majorEastAsia" w:hAnsiTheme="majorEastAsia"/>
        <w:color w:val="000000" w:themeColor="text1"/>
        <w:sz w:val="28"/>
        <w:szCs w:val="28"/>
      </w:rPr>
    </w:pPr>
    <w:r>
      <w:rPr>
        <w:rFonts w:hint="eastAsia"/>
        <w:sz w:val="28"/>
        <w:szCs w:val="28"/>
      </w:rPr>
      <w:t>—</w:t>
    </w:r>
    <w:r w:rsidRPr="00822615">
      <w:rPr>
        <w:rFonts w:asciiTheme="majorEastAsia" w:eastAsiaTheme="majorEastAsia" w:hAnsiTheme="majorEastAsia"/>
        <w:color w:val="000000" w:themeColor="text1"/>
        <w:sz w:val="28"/>
        <w:szCs w:val="28"/>
      </w:rPr>
      <w:fldChar w:fldCharType="begin"/>
    </w:r>
    <w:r w:rsidRPr="00822615">
      <w:rPr>
        <w:rFonts w:asciiTheme="majorEastAsia" w:eastAsiaTheme="majorEastAsia" w:hAnsiTheme="majorEastAsia"/>
        <w:color w:val="000000" w:themeColor="text1"/>
        <w:sz w:val="28"/>
        <w:szCs w:val="28"/>
      </w:rPr>
      <w:instrText>PAGE   \* MERGEFORMAT</w:instrText>
    </w:r>
    <w:r w:rsidRPr="00822615">
      <w:rPr>
        <w:rFonts w:asciiTheme="majorEastAsia" w:eastAsiaTheme="majorEastAsia" w:hAnsiTheme="majorEastAsia"/>
        <w:color w:val="000000" w:themeColor="text1"/>
        <w:sz w:val="28"/>
        <w:szCs w:val="28"/>
      </w:rPr>
      <w:fldChar w:fldCharType="separate"/>
    </w:r>
    <w:r>
      <w:rPr>
        <w:rFonts w:asciiTheme="majorEastAsia" w:eastAsiaTheme="majorEastAsia" w:hAnsiTheme="majorEastAsia"/>
        <w:noProof/>
        <w:color w:val="000000" w:themeColor="text1"/>
        <w:sz w:val="28"/>
        <w:szCs w:val="28"/>
      </w:rPr>
      <w:t>10</w:t>
    </w:r>
    <w:r w:rsidRPr="00822615">
      <w:rPr>
        <w:rFonts w:asciiTheme="majorEastAsia" w:eastAsiaTheme="majorEastAsia" w:hAnsiTheme="majorEastAsia"/>
        <w:color w:val="000000" w:themeColor="text1"/>
        <w:sz w:val="28"/>
        <w:szCs w:val="28"/>
      </w:rPr>
      <w:fldChar w:fldCharType="end"/>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0C4" w:rsidRPr="00822615" w:rsidRDefault="004C40C4" w:rsidP="00A81DE5">
    <w:pPr>
      <w:pStyle w:val="a4"/>
      <w:ind w:left="283" w:hangingChars="101" w:hanging="283"/>
      <w:jc w:val="right"/>
      <w:rPr>
        <w:rFonts w:asciiTheme="majorEastAsia" w:eastAsiaTheme="majorEastAsia" w:hAnsiTheme="majorEastAsia"/>
        <w:color w:val="000000" w:themeColor="text1"/>
        <w:sz w:val="28"/>
        <w:szCs w:val="28"/>
      </w:rPr>
    </w:pPr>
    <w:r>
      <w:rPr>
        <w:rFonts w:hint="eastAsia"/>
        <w:sz w:val="28"/>
        <w:szCs w:val="28"/>
      </w:rPr>
      <w:t>—</w:t>
    </w:r>
    <w:r w:rsidRPr="00822615">
      <w:rPr>
        <w:rFonts w:asciiTheme="majorEastAsia" w:eastAsiaTheme="majorEastAsia" w:hAnsiTheme="majorEastAsia"/>
        <w:color w:val="000000" w:themeColor="text1"/>
        <w:sz w:val="28"/>
        <w:szCs w:val="28"/>
      </w:rPr>
      <w:fldChar w:fldCharType="begin"/>
    </w:r>
    <w:r w:rsidRPr="00822615">
      <w:rPr>
        <w:rFonts w:asciiTheme="majorEastAsia" w:eastAsiaTheme="majorEastAsia" w:hAnsiTheme="majorEastAsia"/>
        <w:color w:val="000000" w:themeColor="text1"/>
        <w:sz w:val="28"/>
        <w:szCs w:val="28"/>
      </w:rPr>
      <w:instrText>PAGE   \* MERGEFORMAT</w:instrText>
    </w:r>
    <w:r w:rsidRPr="00822615">
      <w:rPr>
        <w:rFonts w:asciiTheme="majorEastAsia" w:eastAsiaTheme="majorEastAsia" w:hAnsiTheme="majorEastAsia"/>
        <w:color w:val="000000" w:themeColor="text1"/>
        <w:sz w:val="28"/>
        <w:szCs w:val="28"/>
      </w:rPr>
      <w:fldChar w:fldCharType="separate"/>
    </w:r>
    <w:r w:rsidRPr="004C40C4">
      <w:rPr>
        <w:rFonts w:asciiTheme="majorEastAsia" w:eastAsiaTheme="majorEastAsia" w:hAnsiTheme="majorEastAsia"/>
        <w:noProof/>
        <w:color w:val="000000" w:themeColor="text1"/>
        <w:sz w:val="28"/>
        <w:szCs w:val="28"/>
        <w:lang w:val="zh-CN"/>
      </w:rPr>
      <w:t>2</w:t>
    </w:r>
    <w:r w:rsidRPr="00822615">
      <w:rPr>
        <w:rFonts w:asciiTheme="majorEastAsia" w:eastAsiaTheme="majorEastAsia" w:hAnsiTheme="majorEastAsia"/>
        <w:color w:val="000000" w:themeColor="text1"/>
        <w:sz w:val="28"/>
        <w:szCs w:val="28"/>
      </w:rPr>
      <w:fldChar w:fldCharType="end"/>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47" w:rsidRDefault="00146747" w:rsidP="004C40C4">
      <w:r>
        <w:separator/>
      </w:r>
    </w:p>
  </w:footnote>
  <w:footnote w:type="continuationSeparator" w:id="1">
    <w:p w:rsidR="00146747" w:rsidRDefault="00146747" w:rsidP="004C40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40C4"/>
    <w:rsid w:val="00146747"/>
    <w:rsid w:val="004C40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4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40C4"/>
    <w:rPr>
      <w:sz w:val="18"/>
      <w:szCs w:val="18"/>
    </w:rPr>
  </w:style>
  <w:style w:type="paragraph" w:styleId="a4">
    <w:name w:val="footer"/>
    <w:basedOn w:val="a"/>
    <w:link w:val="Char0"/>
    <w:uiPriority w:val="99"/>
    <w:unhideWhenUsed/>
    <w:rsid w:val="004C40C4"/>
    <w:pPr>
      <w:tabs>
        <w:tab w:val="center" w:pos="4153"/>
        <w:tab w:val="right" w:pos="8306"/>
      </w:tabs>
      <w:snapToGrid w:val="0"/>
      <w:jc w:val="left"/>
    </w:pPr>
    <w:rPr>
      <w:sz w:val="18"/>
      <w:szCs w:val="18"/>
    </w:rPr>
  </w:style>
  <w:style w:type="character" w:customStyle="1" w:styleId="Char0">
    <w:name w:val="页脚 Char"/>
    <w:basedOn w:val="a0"/>
    <w:link w:val="a4"/>
    <w:uiPriority w:val="99"/>
    <w:rsid w:val="004C40C4"/>
    <w:rPr>
      <w:sz w:val="18"/>
      <w:szCs w:val="18"/>
    </w:rPr>
  </w:style>
  <w:style w:type="paragraph" w:styleId="a5">
    <w:name w:val="List Paragraph"/>
    <w:basedOn w:val="a"/>
    <w:uiPriority w:val="34"/>
    <w:qFormat/>
    <w:rsid w:val="004C40C4"/>
    <w:pPr>
      <w:ind w:firstLineChars="200" w:firstLine="420"/>
    </w:pPr>
    <w:rPr>
      <w:rFonts w:ascii="Calibri" w:eastAsia="宋体" w:hAnsi="Calibri" w:cs="Times New Roman"/>
    </w:rPr>
  </w:style>
  <w:style w:type="paragraph" w:styleId="a6">
    <w:name w:val="Normal (Web)"/>
    <w:basedOn w:val="a"/>
    <w:uiPriority w:val="99"/>
    <w:unhideWhenUsed/>
    <w:rsid w:val="004C40C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2</cp:revision>
  <dcterms:created xsi:type="dcterms:W3CDTF">2019-03-20T02:24:00Z</dcterms:created>
  <dcterms:modified xsi:type="dcterms:W3CDTF">2019-03-20T02:25:00Z</dcterms:modified>
</cp:coreProperties>
</file>