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before="596" w:line="182" w:lineRule="auto"/>
        <w:outlineLvl w:val="1"/>
        <w:jc w:val="right"/>
        <w:rPr>
          <w:rFonts w:ascii="Microsoft YaHei" w:hAnsi="Microsoft YaHei" w:eastAsia="Microsoft YaHei" w:cs="Microsoft YaHei"/>
          <w:sz w:val="139"/>
          <w:szCs w:val="139"/>
        </w:rPr>
      </w:pPr>
      <w:r>
        <w:rPr>
          <w:rFonts w:ascii="Microsoft YaHei" w:hAnsi="Microsoft YaHei" w:eastAsia="Microsoft YaHei" w:cs="Microsoft YaHei"/>
          <w:sz w:val="139"/>
          <w:szCs w:val="139"/>
          <w:color w:val="FF0000"/>
          <w:spacing w:val="-37"/>
          <w:w w:val="81"/>
        </w:rPr>
        <w:t>安徽</w:t>
      </w:r>
      <w:r>
        <w:rPr>
          <w:rFonts w:ascii="Microsoft YaHei" w:hAnsi="Microsoft YaHei" w:eastAsia="Microsoft YaHei" w:cs="Microsoft YaHei"/>
          <w:sz w:val="139"/>
          <w:szCs w:val="139"/>
          <w:color w:val="FF0000"/>
          <w:spacing w:val="-36"/>
          <w:w w:val="81"/>
        </w:rPr>
        <w:t>医科大学文</w:t>
      </w:r>
      <w:r>
        <w:rPr>
          <w:rFonts w:ascii="Microsoft YaHei" w:hAnsi="Microsoft YaHei" w:eastAsia="Microsoft YaHei" w:cs="Microsoft YaHei"/>
          <w:sz w:val="139"/>
          <w:szCs w:val="139"/>
          <w:color w:val="FF0000"/>
          <w:spacing w:val="-18"/>
          <w:w w:val="81"/>
        </w:rPr>
        <w:t>件</w:t>
      </w:r>
    </w:p>
    <w:p>
      <w:pPr>
        <w:pStyle w:val="BodyText"/>
        <w:ind w:left="3462"/>
        <w:spacing w:before="96" w:line="227" w:lineRule="auto"/>
        <w:rPr/>
      </w:pPr>
      <w:r>
        <w:rPr>
          <w:spacing w:val="1"/>
        </w:rPr>
        <w:t>校财字〔2022〕1</w:t>
      </w:r>
      <w:r>
        <w:rPr>
          <w:spacing w:val="-39"/>
        </w:rPr>
        <w:t xml:space="preserve"> </w:t>
      </w:r>
      <w:r>
        <w:rPr>
          <w:spacing w:val="1"/>
        </w:rPr>
        <w:t>号</w:t>
      </w:r>
    </w:p>
    <w:p>
      <w:pPr>
        <w:spacing w:before="187" w:line="60" w:lineRule="exact"/>
        <w:rPr/>
      </w:pPr>
      <w:r>
        <w:rPr>
          <w:position w:val="-1"/>
        </w:rPr>
        <w:drawing>
          <wp:inline distT="0" distB="0" distL="0" distR="0">
            <wp:extent cx="5943600" cy="381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2462" w:right="391" w:hanging="1772"/>
        <w:spacing w:before="185" w:line="200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5"/>
        </w:rPr>
        <w:t>关于印发《安徽医科大学科研经费管理办法</w:t>
      </w:r>
      <w:r>
        <w:rPr>
          <w:rFonts w:ascii="Microsoft YaHei" w:hAnsi="Microsoft YaHei" w:eastAsia="Microsoft YaHei" w:cs="Microsoft YaHei"/>
          <w:sz w:val="43"/>
          <w:szCs w:val="4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28"/>
        </w:rPr>
        <w:t>（</w:t>
      </w:r>
      <w:r>
        <w:rPr>
          <w:rFonts w:ascii="Microsoft YaHei" w:hAnsi="Microsoft YaHei" w:eastAsia="Microsoft YaHei" w:cs="Microsoft YaHei"/>
          <w:sz w:val="43"/>
          <w:szCs w:val="43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28"/>
        </w:rPr>
        <w:t>2022 年修订）》的通知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418"/>
        <w:spacing w:before="101" w:line="226" w:lineRule="auto"/>
        <w:rPr/>
      </w:pPr>
      <w:r>
        <w:rPr>
          <w:spacing w:val="2"/>
        </w:rPr>
        <w:t>各部门、各单位：</w:t>
      </w:r>
    </w:p>
    <w:p>
      <w:pPr>
        <w:pStyle w:val="BodyText"/>
        <w:ind w:left="421" w:right="96" w:firstLine="636"/>
        <w:spacing w:before="203" w:line="345" w:lineRule="auto"/>
        <w:jc w:val="both"/>
        <w:rPr/>
      </w:pPr>
      <w:r>
        <w:rPr>
          <w:spacing w:val="-8"/>
        </w:rPr>
        <w:t>为进一步落实科研“放管服</w:t>
      </w:r>
      <w:r>
        <w:rPr>
          <w:spacing w:val="-106"/>
        </w:rPr>
        <w:t xml:space="preserve"> </w:t>
      </w:r>
      <w:r>
        <w:rPr>
          <w:spacing w:val="-8"/>
        </w:rPr>
        <w:t>”，赋予科研人员经费使用更大自</w:t>
      </w:r>
      <w:r>
        <w:rPr/>
        <w:t xml:space="preserve"> </w:t>
      </w:r>
      <w:r>
        <w:rPr>
          <w:spacing w:val="6"/>
        </w:rPr>
        <w:t>主权，充分激发科研人员创新活力，根据国务院</w:t>
      </w:r>
      <w:r>
        <w:rPr>
          <w:spacing w:val="5"/>
        </w:rPr>
        <w:t>办公厅、安徽省</w:t>
      </w:r>
      <w:r>
        <w:rPr/>
        <w:t xml:space="preserve"> </w:t>
      </w:r>
      <w:r>
        <w:rPr>
          <w:spacing w:val="6"/>
        </w:rPr>
        <w:t>财政厅等部门印发的中央财政科研经费和省级财</w:t>
      </w:r>
      <w:r>
        <w:rPr>
          <w:spacing w:val="5"/>
        </w:rPr>
        <w:t>政科研经费相关</w:t>
      </w:r>
      <w:r>
        <w:rPr/>
        <w:t xml:space="preserve"> </w:t>
      </w:r>
      <w:r>
        <w:rPr>
          <w:spacing w:val="6"/>
        </w:rPr>
        <w:t>管理意见和措施，结合我校实际，学校修订出台</w:t>
      </w:r>
      <w:r>
        <w:rPr>
          <w:spacing w:val="5"/>
        </w:rPr>
        <w:t>了《安徽医科大</w:t>
      </w:r>
      <w:r>
        <w:rPr/>
        <w:t xml:space="preserve"> </w:t>
      </w:r>
      <w:r>
        <w:rPr>
          <w:spacing w:val="-13"/>
        </w:rPr>
        <w:t>学科研经费管理办法（2022</w:t>
      </w:r>
      <w:r>
        <w:rPr>
          <w:spacing w:val="-45"/>
        </w:rPr>
        <w:t xml:space="preserve"> </w:t>
      </w:r>
      <w:r>
        <w:rPr>
          <w:spacing w:val="-13"/>
        </w:rPr>
        <w:t>年修订）》，业经</w:t>
      </w:r>
      <w:r>
        <w:rPr>
          <w:spacing w:val="-65"/>
        </w:rPr>
        <w:t xml:space="preserve"> </w:t>
      </w:r>
      <w:r>
        <w:rPr>
          <w:spacing w:val="-13"/>
        </w:rPr>
        <w:t>2022</w:t>
      </w:r>
      <w:r>
        <w:rPr>
          <w:spacing w:val="-50"/>
        </w:rPr>
        <w:t xml:space="preserve"> </w:t>
      </w:r>
      <w:r>
        <w:rPr>
          <w:spacing w:val="-13"/>
        </w:rPr>
        <w:t>年</w:t>
      </w:r>
      <w:r>
        <w:rPr>
          <w:spacing w:val="-60"/>
        </w:rPr>
        <w:t xml:space="preserve"> </w:t>
      </w:r>
      <w:r>
        <w:rPr>
          <w:spacing w:val="-13"/>
        </w:rPr>
        <w:t>3</w:t>
      </w:r>
      <w:r>
        <w:rPr>
          <w:spacing w:val="-41"/>
        </w:rPr>
        <w:t xml:space="preserve"> </w:t>
      </w:r>
      <w:r>
        <w:rPr>
          <w:spacing w:val="-13"/>
        </w:rPr>
        <w:t>月</w:t>
      </w:r>
      <w:r>
        <w:rPr>
          <w:spacing w:val="-66"/>
        </w:rPr>
        <w:t xml:space="preserve"> </w:t>
      </w:r>
      <w:r>
        <w:rPr>
          <w:spacing w:val="-13"/>
        </w:rPr>
        <w:t>22</w:t>
      </w:r>
      <w:r>
        <w:rPr>
          <w:spacing w:val="-13"/>
        </w:rPr>
        <w:t xml:space="preserve"> </w:t>
      </w:r>
      <w:r>
        <w:rPr>
          <w:spacing w:val="-13"/>
        </w:rPr>
        <w:t>日校</w:t>
      </w:r>
    </w:p>
    <w:p>
      <w:pPr>
        <w:pStyle w:val="BodyText"/>
        <w:ind w:left="417"/>
        <w:spacing w:before="1" w:line="225" w:lineRule="auto"/>
        <w:rPr/>
      </w:pPr>
      <w:r>
        <w:rPr>
          <w:spacing w:val="4"/>
        </w:rPr>
        <w:t>长办公会议审议通过，现予以印发，请遵照执行。</w:t>
      </w:r>
    </w:p>
    <w:p>
      <w:pPr>
        <w:pStyle w:val="BodyText"/>
        <w:ind w:left="1045"/>
        <w:spacing w:before="202" w:line="229" w:lineRule="auto"/>
        <w:rPr/>
      </w:pPr>
      <w:r>
        <w:rPr>
          <w:spacing w:val="1"/>
        </w:rPr>
        <w:t>特此通知。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5470"/>
        <w:spacing w:before="101" w:line="228" w:lineRule="auto"/>
        <w:rPr/>
      </w:pPr>
      <w:r>
        <w:rPr>
          <w:spacing w:val="2"/>
        </w:rPr>
        <w:t>安徽医科大学</w:t>
      </w:r>
    </w:p>
    <w:p>
      <w:pPr>
        <w:pStyle w:val="BodyText"/>
        <w:ind w:left="6180"/>
        <w:spacing w:before="197" w:line="228" w:lineRule="auto"/>
        <w:rPr/>
      </w:pPr>
      <w:r>
        <w:rPr>
          <w:spacing w:val="-5"/>
        </w:rPr>
        <w:t>2022</w:t>
      </w:r>
      <w:r>
        <w:rPr>
          <w:spacing w:val="-52"/>
        </w:rPr>
        <w:t xml:space="preserve"> </w:t>
      </w:r>
      <w:r>
        <w:rPr>
          <w:spacing w:val="-5"/>
        </w:rPr>
        <w:t>年</w:t>
      </w:r>
      <w:r>
        <w:rPr>
          <w:spacing w:val="-61"/>
        </w:rPr>
        <w:t xml:space="preserve"> </w:t>
      </w:r>
      <w:r>
        <w:rPr>
          <w:spacing w:val="-5"/>
        </w:rPr>
        <w:t>3</w:t>
      </w:r>
      <w:r>
        <w:rPr>
          <w:spacing w:val="-41"/>
        </w:rPr>
        <w:t xml:space="preserve"> </w:t>
      </w:r>
      <w:r>
        <w:rPr>
          <w:spacing w:val="-5"/>
        </w:rPr>
        <w:t>月</w:t>
      </w:r>
      <w:r>
        <w:rPr>
          <w:spacing w:val="-66"/>
        </w:rPr>
        <w:t xml:space="preserve"> </w:t>
      </w:r>
      <w:r>
        <w:rPr>
          <w:spacing w:val="-5"/>
        </w:rPr>
        <w:t>24</w:t>
      </w:r>
      <w:r>
        <w:rPr>
          <w:spacing w:val="-5"/>
        </w:rPr>
        <w:t xml:space="preserve"> </w:t>
      </w:r>
      <w:r>
        <w:rPr>
          <w:spacing w:val="-5"/>
        </w:rPr>
        <w:t>日</w:t>
      </w:r>
    </w:p>
    <w:p>
      <w:pPr>
        <w:spacing w:line="228" w:lineRule="auto"/>
        <w:sectPr>
          <w:footerReference w:type="default" r:id="rId1"/>
          <w:pgSz w:w="11906" w:h="16839"/>
          <w:pgMar w:top="1431" w:right="1410" w:bottom="1354" w:left="1135" w:header="0" w:footer="1146" w:gutter="0"/>
        </w:sectPr>
        <w:rPr/>
      </w:pP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before="140" w:line="602" w:lineRule="exact"/>
        <w:jc w:val="righ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3"/>
          <w:position w:val="3"/>
        </w:rPr>
        <w:t>安徽医科大学科研经费管理办法（2022</w:t>
      </w:r>
      <w:r>
        <w:rPr>
          <w:rFonts w:ascii="SimSun" w:hAnsi="SimSun" w:eastAsia="SimSun" w:cs="SimSun"/>
          <w:sz w:val="43"/>
          <w:szCs w:val="43"/>
          <w:spacing w:val="-98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3"/>
          <w:position w:val="3"/>
        </w:rPr>
        <w:t>年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4"/>
          <w:position w:val="3"/>
        </w:rPr>
        <w:t>修订）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right="122" w:firstLine="646"/>
        <w:spacing w:before="100" w:line="346" w:lineRule="auto"/>
        <w:jc w:val="both"/>
        <w:rPr/>
      </w:pPr>
      <w:r>
        <w:rPr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第一条</w:t>
      </w:r>
      <w:r>
        <w:rPr>
          <w:spacing w:val="-1"/>
        </w:rPr>
        <w:t xml:space="preserve"> </w:t>
      </w:r>
      <w:r>
        <w:rPr>
          <w:spacing w:val="-1"/>
        </w:rPr>
        <w:t>为进一步完善我校科研经费管理，切实减轻科研人员</w:t>
      </w:r>
      <w:r>
        <w:rPr>
          <w:spacing w:val="15"/>
        </w:rPr>
        <w:t xml:space="preserve"> </w:t>
      </w:r>
      <w:r>
        <w:rPr>
          <w:spacing w:val="6"/>
        </w:rPr>
        <w:t>事务性负担，充分激发科研人员创新活力，根据《国务院办公厅</w:t>
      </w:r>
      <w:r>
        <w:rPr>
          <w:spacing w:val="1"/>
        </w:rPr>
        <w:t xml:space="preserve"> </w:t>
      </w:r>
      <w:r>
        <w:rPr>
          <w:spacing w:val="-11"/>
        </w:rPr>
        <w:t>关于改革完善中央财政科研经费管理的若干意见》（国办发〔2021〕</w:t>
      </w:r>
      <w:r>
        <w:rPr>
          <w:spacing w:val="5"/>
        </w:rPr>
        <w:t xml:space="preserve"> </w:t>
      </w:r>
      <w:r>
        <w:rPr>
          <w:spacing w:val="-3"/>
        </w:rPr>
        <w:t>32</w:t>
      </w:r>
      <w:r>
        <w:rPr>
          <w:spacing w:val="-45"/>
        </w:rPr>
        <w:t xml:space="preserve"> </w:t>
      </w:r>
      <w:r>
        <w:rPr>
          <w:spacing w:val="-3"/>
        </w:rPr>
        <w:t>号）、《安徽省财政厅等部门印发&lt;关于改革完善</w:t>
      </w:r>
      <w:r>
        <w:rPr>
          <w:spacing w:val="-4"/>
        </w:rPr>
        <w:t>省级财政科研</w:t>
      </w:r>
      <w:r>
        <w:rPr/>
        <w:t xml:space="preserve"> </w:t>
      </w:r>
      <w:r>
        <w:rPr>
          <w:spacing w:val="2"/>
        </w:rPr>
        <w:t>经费管理的若干措施&gt;的通知》（皖财教〔2022〕134</w:t>
      </w:r>
      <w:r>
        <w:rPr>
          <w:spacing w:val="-46"/>
        </w:rPr>
        <w:t xml:space="preserve"> </w:t>
      </w:r>
      <w:r>
        <w:rPr>
          <w:spacing w:val="2"/>
        </w:rPr>
        <w:t>号）等</w:t>
      </w:r>
      <w:r>
        <w:rPr>
          <w:spacing w:val="1"/>
        </w:rPr>
        <w:t>文件</w:t>
      </w:r>
    </w:p>
    <w:p>
      <w:pPr>
        <w:pStyle w:val="BodyText"/>
        <w:ind w:left="3"/>
        <w:spacing w:line="227" w:lineRule="auto"/>
        <w:rPr/>
      </w:pPr>
      <w:r>
        <w:rPr>
          <w:spacing w:val="4"/>
        </w:rPr>
        <w:t>精神及相关规定，结合学校实际，制定本办法。</w:t>
      </w:r>
    </w:p>
    <w:p>
      <w:pPr>
        <w:pStyle w:val="BodyText"/>
        <w:ind w:left="12" w:right="226" w:firstLine="633"/>
        <w:spacing w:before="196" w:line="346" w:lineRule="auto"/>
        <w:jc w:val="both"/>
        <w:rPr/>
      </w:pPr>
      <w:r>
        <w:rPr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第二条</w:t>
      </w:r>
      <w:r>
        <w:rPr>
          <w:spacing w:val="-1"/>
        </w:rPr>
        <w:t xml:space="preserve"> </w:t>
      </w:r>
      <w:r>
        <w:rPr>
          <w:spacing w:val="-1"/>
        </w:rPr>
        <w:t>本办法所称科研经费是指学校用于科学研究、科技开</w:t>
      </w:r>
      <w:r>
        <w:rPr>
          <w:spacing w:val="15"/>
        </w:rPr>
        <w:t xml:space="preserve"> </w:t>
      </w:r>
      <w:r>
        <w:rPr>
          <w:spacing w:val="5"/>
        </w:rPr>
        <w:t>发、技术服务、技术咨询等各类科研项目经费，按照经费来源分</w:t>
      </w:r>
    </w:p>
    <w:p>
      <w:pPr>
        <w:pStyle w:val="BodyText"/>
        <w:ind w:left="15"/>
        <w:spacing w:line="227" w:lineRule="auto"/>
        <w:rPr/>
      </w:pPr>
      <w:r>
        <w:rPr>
          <w:spacing w:val="4"/>
        </w:rPr>
        <w:t>为纵向科研经费、横向科研经费和校级科研经费。</w:t>
      </w:r>
    </w:p>
    <w:p>
      <w:pPr>
        <w:pStyle w:val="BodyText"/>
        <w:ind w:left="15" w:right="226" w:firstLine="621"/>
        <w:spacing w:before="199" w:line="345" w:lineRule="auto"/>
        <w:jc w:val="both"/>
        <w:rPr/>
      </w:pPr>
      <w:r>
        <w:rPr>
          <w:spacing w:val="-8"/>
        </w:rPr>
        <w:t>（一）纵向科研经费（以下简称“纵向经费</w:t>
      </w:r>
      <w:r>
        <w:rPr>
          <w:spacing w:val="-102"/>
        </w:rPr>
        <w:t xml:space="preserve"> </w:t>
      </w:r>
      <w:r>
        <w:rPr>
          <w:spacing w:val="-8"/>
        </w:rPr>
        <w:t>”）是指以学校作</w:t>
      </w:r>
      <w:r>
        <w:rPr/>
        <w:t xml:space="preserve"> </w:t>
      </w:r>
      <w:r>
        <w:rPr>
          <w:spacing w:val="5"/>
        </w:rPr>
        <w:t>为承担单位从国家、省、市主管部门获得的项目经费以及学校作</w:t>
      </w:r>
      <w:r>
        <w:rPr>
          <w:spacing w:val="14"/>
        </w:rPr>
        <w:t xml:space="preserve"> </w:t>
      </w:r>
      <w:r>
        <w:rPr>
          <w:spacing w:val="5"/>
        </w:rPr>
        <w:t>为合作单位承担的上述来源的项目中由项目主持单位转拨到学校</w:t>
      </w:r>
    </w:p>
    <w:p>
      <w:pPr>
        <w:pStyle w:val="BodyText"/>
        <w:ind w:left="22"/>
        <w:spacing w:before="1" w:line="227" w:lineRule="auto"/>
        <w:rPr/>
      </w:pPr>
      <w:r>
        <w:rPr/>
        <w:t>的科研项目经费。</w:t>
      </w:r>
    </w:p>
    <w:p>
      <w:pPr>
        <w:pStyle w:val="BodyText"/>
        <w:ind w:left="3" w:right="226" w:firstLine="633"/>
        <w:spacing w:before="201" w:line="345" w:lineRule="auto"/>
        <w:jc w:val="both"/>
        <w:rPr/>
      </w:pPr>
      <w:r>
        <w:rPr>
          <w:spacing w:val="-8"/>
        </w:rPr>
        <w:t>（二）横向科研经费（以下简称“横向经费</w:t>
      </w:r>
      <w:r>
        <w:rPr>
          <w:spacing w:val="-102"/>
        </w:rPr>
        <w:t xml:space="preserve"> </w:t>
      </w:r>
      <w:r>
        <w:rPr>
          <w:spacing w:val="-8"/>
        </w:rPr>
        <w:t>”）是指学校与企</w:t>
      </w:r>
      <w:r>
        <w:rPr/>
        <w:t xml:space="preserve"> </w:t>
      </w:r>
      <w:r>
        <w:rPr>
          <w:spacing w:val="6"/>
        </w:rPr>
        <w:t>事业单位、社会团体等通过合作研究、委托研究、技术开</w:t>
      </w:r>
      <w:r>
        <w:rPr>
          <w:spacing w:val="5"/>
        </w:rPr>
        <w:t>发、技</w:t>
      </w:r>
      <w:r>
        <w:rPr/>
        <w:t xml:space="preserve"> </w:t>
      </w:r>
      <w:r>
        <w:rPr>
          <w:spacing w:val="6"/>
        </w:rPr>
        <w:t>术咨询、技术服务等合同方式获得的，以及政府部门购买</w:t>
      </w:r>
      <w:r>
        <w:rPr>
          <w:spacing w:val="5"/>
        </w:rPr>
        <w:t>服务的</w:t>
      </w:r>
    </w:p>
    <w:p>
      <w:pPr>
        <w:pStyle w:val="BodyText"/>
        <w:ind w:left="5"/>
        <w:spacing w:before="1" w:line="227" w:lineRule="auto"/>
        <w:rPr/>
      </w:pPr>
      <w:r>
        <w:rPr>
          <w:spacing w:val="3"/>
        </w:rPr>
        <w:t>各类科研项目经费。</w:t>
      </w:r>
    </w:p>
    <w:p>
      <w:pPr>
        <w:pStyle w:val="BodyText"/>
        <w:ind w:left="637"/>
        <w:spacing w:before="198" w:line="579" w:lineRule="exact"/>
        <w:rPr/>
      </w:pPr>
      <w:r>
        <w:rPr>
          <w:spacing w:val="-8"/>
          <w:position w:val="19"/>
        </w:rPr>
        <w:t>（三）校级科研经费（以下简称“校级经费</w:t>
      </w:r>
      <w:r>
        <w:rPr>
          <w:spacing w:val="-102"/>
          <w:position w:val="19"/>
        </w:rPr>
        <w:t xml:space="preserve"> </w:t>
      </w:r>
      <w:r>
        <w:rPr>
          <w:spacing w:val="-8"/>
          <w:position w:val="19"/>
        </w:rPr>
        <w:t>”）是指学校科研</w:t>
      </w:r>
    </w:p>
    <w:p>
      <w:pPr>
        <w:pStyle w:val="BodyText"/>
        <w:ind w:left="3"/>
        <w:spacing w:line="227" w:lineRule="auto"/>
        <w:rPr/>
      </w:pPr>
      <w:r>
        <w:rPr>
          <w:spacing w:val="-1"/>
        </w:rPr>
        <w:t>基金、引进人才科研启动基金等由校内资金资助的科研项目经费。</w:t>
      </w:r>
    </w:p>
    <w:p>
      <w:pPr>
        <w:spacing w:line="227" w:lineRule="auto"/>
        <w:sectPr>
          <w:footerReference w:type="default" r:id="rId3"/>
          <w:pgSz w:w="11906" w:h="16839"/>
          <w:pgMar w:top="1431" w:right="1280" w:bottom="1354" w:left="1548" w:header="0" w:footer="1146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" w:firstLine="642"/>
        <w:spacing w:before="100" w:line="345" w:lineRule="auto"/>
        <w:rPr/>
      </w:pPr>
      <w:r>
        <w:rPr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第三条</w:t>
      </w:r>
      <w:r>
        <w:rPr>
          <w:spacing w:val="-1"/>
        </w:rPr>
        <w:t xml:space="preserve"> </w:t>
      </w:r>
      <w:r>
        <w:rPr>
          <w:spacing w:val="-1"/>
        </w:rPr>
        <w:t>学校各类科研经费均纳入财务统一管理，实行单独核</w:t>
      </w:r>
      <w:r>
        <w:rPr>
          <w:spacing w:val="12"/>
        </w:rPr>
        <w:t xml:space="preserve"> </w:t>
      </w:r>
      <w:r>
        <w:rPr>
          <w:spacing w:val="6"/>
        </w:rPr>
        <w:t>算。学校科研、财务、资产、招标、审计等部门相互配合</w:t>
      </w:r>
      <w:r>
        <w:rPr>
          <w:spacing w:val="5"/>
        </w:rPr>
        <w:t>，按照</w:t>
      </w:r>
      <w:r>
        <w:rPr/>
        <w:t xml:space="preserve"> </w:t>
      </w:r>
      <w:r>
        <w:rPr>
          <w:spacing w:val="3"/>
        </w:rPr>
        <w:t>政策相符性、</w:t>
      </w:r>
      <w:r>
        <w:rPr>
          <w:spacing w:val="-74"/>
        </w:rPr>
        <w:t xml:space="preserve"> </w:t>
      </w:r>
      <w:r>
        <w:rPr>
          <w:spacing w:val="3"/>
        </w:rPr>
        <w:t>目标相关性和经济合理性原则，加强对科研经费管</w:t>
      </w:r>
    </w:p>
    <w:p>
      <w:pPr>
        <w:pStyle w:val="BodyText"/>
        <w:ind w:left="6"/>
        <w:spacing w:before="1" w:line="238" w:lineRule="auto"/>
        <w:rPr/>
      </w:pPr>
      <w:r>
        <w:rPr>
          <w:spacing w:val="-8"/>
        </w:rPr>
        <w:t>理。</w:t>
      </w:r>
    </w:p>
    <w:p>
      <w:pPr>
        <w:pStyle w:val="BodyText"/>
        <w:ind w:right="2"/>
        <w:spacing w:before="180" w:line="580" w:lineRule="exact"/>
        <w:jc w:val="right"/>
        <w:rPr/>
      </w:pPr>
      <w:r>
        <w:rPr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11"/>
          <w:position w:val="19"/>
        </w:rPr>
        <w:t>第四条</w:t>
      </w:r>
      <w:r>
        <w:rPr>
          <w:spacing w:val="11"/>
          <w:position w:val="19"/>
        </w:rPr>
        <w:t xml:space="preserve"> </w:t>
      </w:r>
      <w:r>
        <w:rPr>
          <w:spacing w:val="11"/>
          <w:position w:val="19"/>
        </w:rPr>
        <w:t>科研经费预算由项目负责人根据研究任务的规律和</w:t>
      </w:r>
    </w:p>
    <w:p>
      <w:pPr>
        <w:pStyle w:val="BodyText"/>
        <w:ind w:left="2"/>
        <w:spacing w:line="227" w:lineRule="auto"/>
        <w:rPr/>
      </w:pPr>
      <w:r>
        <w:rPr>
          <w:spacing w:val="5"/>
        </w:rPr>
        <w:t>特点，科学合理、实事求是编制，包括收入预</w:t>
      </w:r>
      <w:r>
        <w:rPr>
          <w:spacing w:val="4"/>
        </w:rPr>
        <w:t>算和支出预算。</w:t>
      </w:r>
    </w:p>
    <w:p>
      <w:pPr>
        <w:pStyle w:val="BodyText"/>
        <w:ind w:left="636"/>
        <w:spacing w:before="197" w:line="227" w:lineRule="auto"/>
        <w:rPr/>
      </w:pPr>
      <w:r>
        <w:rPr>
          <w:spacing w:val="4"/>
        </w:rPr>
        <w:t>（一）收入预算是指同一项目不同来源渠道的经费预算。</w:t>
      </w:r>
    </w:p>
    <w:p>
      <w:pPr>
        <w:pStyle w:val="BodyText"/>
        <w:ind w:right="9"/>
        <w:spacing w:before="199" w:line="581" w:lineRule="exact"/>
        <w:jc w:val="right"/>
        <w:rPr/>
      </w:pPr>
      <w:r>
        <w:rPr>
          <w:spacing w:val="5"/>
          <w:position w:val="19"/>
        </w:rPr>
        <w:t>（二）支出预算是指与科研项目活动相关的各项费用支出。</w:t>
      </w:r>
    </w:p>
    <w:p>
      <w:pPr>
        <w:pStyle w:val="BodyText"/>
        <w:ind w:left="6"/>
        <w:spacing w:before="1" w:line="227" w:lineRule="auto"/>
        <w:rPr/>
      </w:pPr>
      <w:r>
        <w:rPr>
          <w:spacing w:val="4"/>
        </w:rPr>
        <w:t>其中，纵向经费一般包括直接费用和间接费用。</w:t>
      </w:r>
    </w:p>
    <w:p>
      <w:pPr>
        <w:pStyle w:val="BodyText"/>
        <w:ind w:right="2"/>
        <w:spacing w:before="196" w:line="581" w:lineRule="exact"/>
        <w:jc w:val="right"/>
        <w:rPr/>
      </w:pPr>
      <w:r>
        <w:rPr>
          <w:spacing w:val="5"/>
          <w:position w:val="19"/>
        </w:rPr>
        <w:t>1.直接费用是指在项目实施过程中发生的与之直接相关的费</w:t>
      </w:r>
    </w:p>
    <w:p>
      <w:pPr>
        <w:pStyle w:val="BodyText"/>
        <w:ind w:left="3"/>
        <w:spacing w:before="1" w:line="228" w:lineRule="auto"/>
        <w:rPr/>
      </w:pPr>
      <w:r>
        <w:rPr>
          <w:spacing w:val="4"/>
        </w:rPr>
        <w:t>用，包括设备费、业务费和劳务费三大类。</w:t>
      </w:r>
    </w:p>
    <w:p>
      <w:pPr>
        <w:pStyle w:val="BodyText"/>
        <w:ind w:right="2"/>
        <w:spacing w:before="197" w:line="578" w:lineRule="exact"/>
        <w:jc w:val="right"/>
        <w:rPr/>
      </w:pPr>
      <w:r>
        <w:rPr>
          <w:spacing w:val="6"/>
          <w:position w:val="19"/>
        </w:rPr>
        <w:t>设备费是指项目实施过程中购置或试制专用仪器设备相关费</w:t>
      </w:r>
    </w:p>
    <w:p>
      <w:pPr>
        <w:pStyle w:val="BodyText"/>
        <w:ind w:left="3"/>
        <w:spacing w:before="1" w:line="227" w:lineRule="auto"/>
        <w:rPr/>
      </w:pPr>
      <w:r>
        <w:rPr>
          <w:spacing w:val="4"/>
        </w:rPr>
        <w:t>用，含计算类仪器设备和软件工具。</w:t>
      </w:r>
    </w:p>
    <w:p>
      <w:pPr>
        <w:pStyle w:val="BodyText"/>
        <w:ind w:firstLine="632"/>
        <w:spacing w:before="200" w:line="345" w:lineRule="auto"/>
        <w:rPr/>
      </w:pPr>
      <w:r>
        <w:rPr>
          <w:spacing w:val="6"/>
        </w:rPr>
        <w:t>业务费是指项目实施过程中消耗的相关材料费用，发生</w:t>
      </w:r>
      <w:r>
        <w:rPr>
          <w:spacing w:val="5"/>
        </w:rPr>
        <w:t>的测</w:t>
      </w:r>
      <w:r>
        <w:rPr/>
        <w:t xml:space="preserve"> </w:t>
      </w:r>
      <w:r>
        <w:rPr/>
        <w:t>试化验加工、燃料动力、出版/文献/信息传播/知识产权事务、会</w:t>
      </w:r>
    </w:p>
    <w:p>
      <w:pPr>
        <w:pStyle w:val="BodyText"/>
        <w:ind w:left="2"/>
        <w:spacing w:before="1" w:line="225" w:lineRule="auto"/>
        <w:rPr/>
      </w:pPr>
      <w:r>
        <w:rPr>
          <w:spacing w:val="4"/>
        </w:rPr>
        <w:t>议/差旅/国际合作交流等费用，以及其他相关支出。</w:t>
      </w:r>
    </w:p>
    <w:p>
      <w:pPr>
        <w:pStyle w:val="BodyText"/>
        <w:ind w:left="8" w:firstLine="639"/>
        <w:spacing w:before="202" w:line="345" w:lineRule="auto"/>
        <w:rPr/>
      </w:pPr>
      <w:r>
        <w:rPr>
          <w:spacing w:val="5"/>
        </w:rPr>
        <w:t>劳务费是指支付给参与项目研究的研究生、博士后、访问学</w:t>
      </w:r>
      <w:r>
        <w:rPr>
          <w:spacing w:val="8"/>
        </w:rPr>
        <w:t xml:space="preserve"> </w:t>
      </w:r>
      <w:r>
        <w:rPr>
          <w:spacing w:val="6"/>
        </w:rPr>
        <w:t>者等和项目聘用人员的劳务性费用（含社会保</w:t>
      </w:r>
      <w:r>
        <w:rPr>
          <w:spacing w:val="5"/>
        </w:rPr>
        <w:t>险补助、住房公积</w:t>
      </w:r>
    </w:p>
    <w:p>
      <w:pPr>
        <w:pStyle w:val="BodyText"/>
        <w:ind w:left="3"/>
        <w:spacing w:before="1" w:line="225" w:lineRule="auto"/>
        <w:rPr/>
      </w:pPr>
      <w:r>
        <w:rPr>
          <w:spacing w:val="1"/>
        </w:rPr>
        <w:t>金等</w:t>
      </w:r>
      <w:r>
        <w:rPr>
          <w:spacing w:val="-39"/>
        </w:rPr>
        <w:t>），</w:t>
      </w:r>
      <w:r>
        <w:rPr>
          <w:spacing w:val="1"/>
        </w:rPr>
        <w:t>以及支付给临时聘请的咨询专家费用等。</w:t>
      </w:r>
    </w:p>
    <w:p>
      <w:pPr>
        <w:pStyle w:val="BodyText"/>
        <w:ind w:left="3" w:firstLine="622"/>
        <w:spacing w:before="203" w:line="345" w:lineRule="auto"/>
        <w:rPr/>
      </w:pPr>
      <w:r>
        <w:rPr>
          <w:spacing w:val="6"/>
        </w:rPr>
        <w:t>2.间接费用是指项目实施过程中发生的无法在直接费用</w:t>
      </w:r>
      <w:r>
        <w:rPr>
          <w:spacing w:val="5"/>
        </w:rPr>
        <w:t>中列</w:t>
      </w:r>
      <w:r>
        <w:rPr/>
        <w:t xml:space="preserve"> </w:t>
      </w:r>
      <w:r>
        <w:rPr>
          <w:spacing w:val="3"/>
        </w:rPr>
        <w:t>支的相关费用。</w:t>
      </w:r>
      <w:r>
        <w:rPr>
          <w:spacing w:val="-71"/>
        </w:rPr>
        <w:t xml:space="preserve"> </w:t>
      </w:r>
      <w:r>
        <w:rPr>
          <w:spacing w:val="3"/>
        </w:rPr>
        <w:t>自然科学类间接费用一般按照不超过直接</w:t>
      </w:r>
      <w:r>
        <w:rPr>
          <w:spacing w:val="2"/>
        </w:rPr>
        <w:t>费用扣</w:t>
      </w:r>
    </w:p>
    <w:p>
      <w:pPr>
        <w:pStyle w:val="BodyText"/>
        <w:spacing w:before="1" w:line="227" w:lineRule="auto"/>
        <w:jc w:val="right"/>
        <w:rPr/>
      </w:pPr>
      <w:r>
        <w:rPr>
          <w:spacing w:val="5"/>
        </w:rPr>
        <w:t>除设备购置费后的一定比例，社科类间接费用一般按照不超过项</w:t>
      </w:r>
    </w:p>
    <w:p>
      <w:pPr>
        <w:spacing w:line="227" w:lineRule="auto"/>
        <w:sectPr>
          <w:footerReference w:type="default" r:id="rId4"/>
          <w:pgSz w:w="11906" w:h="16839"/>
          <w:pgMar w:top="1431" w:right="1506" w:bottom="1354" w:left="1548" w:header="0" w:footer="1146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56"/>
        <w:spacing w:before="100" w:line="581" w:lineRule="exact"/>
        <w:rPr/>
      </w:pPr>
      <w:r>
        <w:rPr>
          <w:spacing w:val="4"/>
          <w:position w:val="19"/>
        </w:rPr>
        <w:t>目资助总额的一定比例，依据项目批复核定。间接费用主</w:t>
      </w:r>
      <w:r>
        <w:rPr>
          <w:spacing w:val="3"/>
          <w:position w:val="19"/>
        </w:rPr>
        <w:t>要用于</w:t>
      </w:r>
    </w:p>
    <w:p>
      <w:pPr>
        <w:pStyle w:val="BodyText"/>
        <w:ind w:left="1"/>
        <w:spacing w:before="1" w:line="227" w:lineRule="auto"/>
        <w:rPr/>
      </w:pPr>
      <w:r>
        <w:rPr>
          <w:spacing w:val="4"/>
        </w:rPr>
        <w:t>科研人员绩效支出和科研管理费等。</w:t>
      </w:r>
    </w:p>
    <w:p>
      <w:pPr>
        <w:pStyle w:val="BodyText"/>
        <w:ind w:left="1" w:right="87" w:firstLine="641"/>
        <w:spacing w:before="200" w:line="345" w:lineRule="auto"/>
        <w:rPr/>
      </w:pPr>
      <w:r>
        <w:rPr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第五条</w:t>
      </w:r>
      <w:r>
        <w:rPr>
          <w:spacing w:val="7"/>
        </w:rPr>
        <w:t xml:space="preserve"> </w:t>
      </w:r>
      <w:r>
        <w:rPr>
          <w:spacing w:val="7"/>
        </w:rPr>
        <w:t>学校按照纵向经费、横向经费到账总额的</w:t>
      </w:r>
      <w:r>
        <w:rPr>
          <w:spacing w:val="-49"/>
        </w:rPr>
        <w:t xml:space="preserve"> </w:t>
      </w:r>
      <w:r>
        <w:rPr>
          <w:spacing w:val="7"/>
        </w:rPr>
        <w:t>5%比例计</w:t>
      </w:r>
      <w:r>
        <w:rPr/>
        <w:t xml:space="preserve"> </w:t>
      </w:r>
      <w:r>
        <w:rPr>
          <w:spacing w:val="6"/>
        </w:rPr>
        <w:t>提科研管理费，用于相关管理费用支出。科研人员绩效</w:t>
      </w:r>
      <w:r>
        <w:rPr>
          <w:spacing w:val="5"/>
        </w:rPr>
        <w:t>支出根据</w:t>
      </w:r>
      <w:r>
        <w:rPr/>
        <w:t xml:space="preserve"> </w:t>
      </w:r>
      <w:r>
        <w:rPr>
          <w:spacing w:val="6"/>
        </w:rPr>
        <w:t>科研项目进展情况，经校科技产业处、财务处等单位审</w:t>
      </w:r>
      <w:r>
        <w:rPr>
          <w:spacing w:val="5"/>
        </w:rPr>
        <w:t>核后实施</w:t>
      </w:r>
    </w:p>
    <w:p>
      <w:pPr>
        <w:pStyle w:val="BodyText"/>
        <w:ind w:left="3"/>
        <w:spacing w:line="229" w:lineRule="auto"/>
        <w:rPr/>
      </w:pPr>
      <w:r>
        <w:rPr>
          <w:spacing w:val="-4"/>
        </w:rPr>
        <w:t>分配。</w:t>
      </w:r>
    </w:p>
    <w:p>
      <w:pPr>
        <w:pStyle w:val="BodyText"/>
        <w:ind w:left="1" w:firstLine="641"/>
        <w:spacing w:before="195" w:line="345" w:lineRule="auto"/>
        <w:rPr/>
      </w:pPr>
      <w:r>
        <w:rPr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第六条</w:t>
      </w:r>
      <w:r>
        <w:rPr>
          <w:spacing w:val="-1"/>
        </w:rPr>
        <w:t xml:space="preserve"> </w:t>
      </w:r>
      <w:r>
        <w:rPr>
          <w:spacing w:val="-1"/>
        </w:rPr>
        <w:t>科研经费支出实行项目负责人负责制，由项目负责人</w:t>
      </w:r>
      <w:r>
        <w:rPr>
          <w:spacing w:val="12"/>
        </w:rPr>
        <w:t xml:space="preserve"> </w:t>
      </w:r>
      <w:r>
        <w:rPr>
          <w:spacing w:val="-2"/>
        </w:rPr>
        <w:t>根据科研活动需要，按照学校财务审批等制度要求审批经费支出，</w:t>
      </w:r>
      <w:r>
        <w:rPr/>
        <w:t xml:space="preserve"> </w:t>
      </w:r>
      <w:r>
        <w:rPr>
          <w:spacing w:val="5"/>
        </w:rPr>
        <w:t>科学合理安排资金使用进度。科研项目对外转拨科研协作经费，</w:t>
      </w:r>
    </w:p>
    <w:p>
      <w:pPr>
        <w:pStyle w:val="BodyText"/>
        <w:ind w:left="12"/>
        <w:spacing w:before="1" w:line="225" w:lineRule="auto"/>
        <w:rPr/>
      </w:pPr>
      <w:r>
        <w:rPr>
          <w:spacing w:val="3"/>
        </w:rPr>
        <w:t>需提供项目计划书、合同等必要资料。</w:t>
      </w:r>
    </w:p>
    <w:p>
      <w:pPr>
        <w:pStyle w:val="BodyText"/>
        <w:ind w:left="6" w:right="87" w:firstLine="636"/>
        <w:spacing w:before="202" w:line="345" w:lineRule="auto"/>
        <w:rPr/>
      </w:pPr>
      <w:r>
        <w:rPr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第七条</w:t>
      </w:r>
      <w:r>
        <w:rPr>
          <w:spacing w:val="-1"/>
        </w:rPr>
        <w:t xml:space="preserve"> </w:t>
      </w:r>
      <w:r>
        <w:rPr>
          <w:spacing w:val="-1"/>
        </w:rPr>
        <w:t>科研经费支出涉及采购的，按招标和采购管理相关规</w:t>
      </w:r>
      <w:r>
        <w:rPr>
          <w:spacing w:val="12"/>
        </w:rPr>
        <w:t xml:space="preserve"> </w:t>
      </w:r>
      <w:r>
        <w:rPr>
          <w:spacing w:val="6"/>
        </w:rPr>
        <w:t>定执行。使用科研经费形成的资产属于国有</w:t>
      </w:r>
      <w:r>
        <w:rPr>
          <w:spacing w:val="5"/>
        </w:rPr>
        <w:t>资产，按国有资产管</w:t>
      </w:r>
    </w:p>
    <w:p>
      <w:pPr>
        <w:pStyle w:val="BodyText"/>
        <w:ind w:left="2"/>
        <w:spacing w:before="1" w:line="227" w:lineRule="auto"/>
        <w:rPr/>
      </w:pPr>
      <w:r>
        <w:rPr>
          <w:spacing w:val="3"/>
        </w:rPr>
        <w:t>理相关规定纳入学校统一管理。</w:t>
      </w:r>
    </w:p>
    <w:p>
      <w:pPr>
        <w:pStyle w:val="BodyText"/>
        <w:ind w:left="642"/>
        <w:spacing w:before="199" w:line="581" w:lineRule="exact"/>
        <w:rPr/>
      </w:pPr>
      <w:r>
        <w:rPr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-1"/>
          <w:position w:val="19"/>
        </w:rPr>
        <w:t>第八条</w:t>
      </w:r>
      <w:r>
        <w:rPr>
          <w:spacing w:val="-1"/>
          <w:position w:val="19"/>
        </w:rPr>
        <w:t xml:space="preserve"> </w:t>
      </w:r>
      <w:r>
        <w:rPr>
          <w:spacing w:val="-1"/>
          <w:position w:val="19"/>
        </w:rPr>
        <w:t>科研经费在执行过程中需预算调剂的，按以下规定办</w:t>
      </w:r>
    </w:p>
    <w:p>
      <w:pPr>
        <w:pStyle w:val="BodyText"/>
        <w:ind w:left="2"/>
        <w:spacing w:before="1" w:line="238" w:lineRule="auto"/>
        <w:rPr/>
      </w:pPr>
      <w:r>
        <w:rPr>
          <w:spacing w:val="-8"/>
        </w:rPr>
        <w:t>理：</w:t>
      </w:r>
    </w:p>
    <w:p>
      <w:pPr>
        <w:pStyle w:val="BodyText"/>
        <w:ind w:left="633"/>
        <w:spacing w:before="178" w:line="580" w:lineRule="exact"/>
        <w:rPr/>
      </w:pPr>
      <w:r>
        <w:rPr>
          <w:spacing w:val="3"/>
          <w:position w:val="19"/>
        </w:rPr>
        <w:t>（一）设备费预算调增，</w:t>
      </w:r>
      <w:r>
        <w:rPr>
          <w:spacing w:val="-84"/>
          <w:position w:val="19"/>
        </w:rPr>
        <w:t xml:space="preserve"> </w:t>
      </w:r>
      <w:r>
        <w:rPr>
          <w:spacing w:val="3"/>
          <w:position w:val="19"/>
        </w:rPr>
        <w:t>由项目负责人提出申请，经校科技</w:t>
      </w:r>
    </w:p>
    <w:p>
      <w:pPr>
        <w:pStyle w:val="BodyText"/>
        <w:ind w:left="2"/>
        <w:spacing w:before="2" w:line="227" w:lineRule="auto"/>
        <w:rPr/>
      </w:pPr>
      <w:r>
        <w:rPr>
          <w:spacing w:val="4"/>
        </w:rPr>
        <w:t>产业处、财务处审核同意后办理调剂手续。</w:t>
      </w:r>
    </w:p>
    <w:p>
      <w:pPr>
        <w:pStyle w:val="BodyText"/>
        <w:ind w:left="633"/>
        <w:spacing w:before="198" w:line="578" w:lineRule="exact"/>
        <w:rPr/>
      </w:pPr>
      <w:r>
        <w:rPr>
          <w:spacing w:val="3"/>
          <w:position w:val="19"/>
        </w:rPr>
        <w:t>（二）业务费、劳务费预算调剂及设备费预算调减，</w:t>
      </w:r>
      <w:r>
        <w:rPr>
          <w:spacing w:val="-84"/>
          <w:position w:val="19"/>
        </w:rPr>
        <w:t xml:space="preserve"> </w:t>
      </w:r>
      <w:r>
        <w:rPr>
          <w:spacing w:val="3"/>
          <w:position w:val="19"/>
        </w:rPr>
        <w:t>由项目</w:t>
      </w:r>
    </w:p>
    <w:p>
      <w:pPr>
        <w:pStyle w:val="BodyText"/>
        <w:ind w:left="8"/>
        <w:spacing w:before="1" w:line="226" w:lineRule="auto"/>
        <w:rPr/>
      </w:pPr>
      <w:r>
        <w:rPr>
          <w:spacing w:val="3"/>
        </w:rPr>
        <w:t>负责人根据科研活动实际需要自主安排。</w:t>
      </w:r>
    </w:p>
    <w:p>
      <w:pPr>
        <w:pStyle w:val="BodyText"/>
        <w:ind w:left="13" w:right="87" w:firstLine="628"/>
        <w:spacing w:before="201" w:line="345" w:lineRule="auto"/>
        <w:rPr/>
      </w:pPr>
      <w:r>
        <w:rPr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第九条</w:t>
      </w:r>
      <w:r>
        <w:rPr>
          <w:spacing w:val="-2"/>
        </w:rPr>
        <w:t xml:space="preserve"> </w:t>
      </w:r>
      <w:r>
        <w:rPr>
          <w:spacing w:val="-2"/>
        </w:rPr>
        <w:t>实行“包干制</w:t>
      </w:r>
      <w:r>
        <w:rPr>
          <w:spacing w:val="-115"/>
        </w:rPr>
        <w:t xml:space="preserve"> </w:t>
      </w:r>
      <w:r>
        <w:rPr>
          <w:spacing w:val="-2"/>
        </w:rPr>
        <w:t>”管理的纵向经费无需编制预算，按照</w:t>
      </w:r>
      <w:r>
        <w:rPr/>
        <w:t xml:space="preserve"> </w:t>
      </w:r>
      <w:r>
        <w:rPr>
          <w:spacing w:val="1"/>
        </w:rPr>
        <w:t>学校科研经费“包干制</w:t>
      </w:r>
      <w:r>
        <w:rPr>
          <w:spacing w:val="-98"/>
        </w:rPr>
        <w:t xml:space="preserve"> </w:t>
      </w:r>
      <w:r>
        <w:rPr>
          <w:spacing w:val="1"/>
        </w:rPr>
        <w:t>”管理相关规定，</w:t>
      </w:r>
      <w:r>
        <w:rPr>
          <w:spacing w:val="-89"/>
        </w:rPr>
        <w:t xml:space="preserve"> </w:t>
      </w:r>
      <w:r>
        <w:rPr>
          <w:spacing w:val="1"/>
        </w:rPr>
        <w:t>由项目负责人自主决定</w:t>
      </w:r>
    </w:p>
    <w:p>
      <w:pPr>
        <w:pStyle w:val="BodyText"/>
        <w:spacing w:line="227" w:lineRule="auto"/>
        <w:rPr/>
      </w:pPr>
      <w:r>
        <w:rPr>
          <w:spacing w:val="3"/>
        </w:rPr>
        <w:t>经费使用。横向经费按照学校横向科研经费管理相关规定，</w:t>
      </w:r>
      <w:r>
        <w:rPr>
          <w:spacing w:val="-74"/>
        </w:rPr>
        <w:t xml:space="preserve"> </w:t>
      </w:r>
      <w:r>
        <w:rPr>
          <w:spacing w:val="3"/>
        </w:rPr>
        <w:t>由项</w:t>
      </w:r>
    </w:p>
    <w:p>
      <w:pPr>
        <w:spacing w:line="227" w:lineRule="auto"/>
        <w:sectPr>
          <w:footerReference w:type="default" r:id="rId5"/>
          <w:pgSz w:w="11906" w:h="16839"/>
          <w:pgMar w:top="1431" w:right="1419" w:bottom="1354" w:left="1552" w:header="0" w:footer="1146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67"/>
        <w:spacing w:before="101" w:line="226" w:lineRule="auto"/>
        <w:rPr/>
      </w:pPr>
      <w:r>
        <w:rPr/>
        <w:t>目负责人根据合同约定使用经费。</w:t>
      </w:r>
    </w:p>
    <w:p>
      <w:pPr>
        <w:pStyle w:val="BodyText"/>
        <w:ind w:left="11" w:right="143" w:firstLine="642"/>
        <w:spacing w:before="197" w:line="346" w:lineRule="auto"/>
        <w:rPr/>
      </w:pPr>
      <w:r>
        <w:rPr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第十条</w:t>
      </w:r>
      <w:r>
        <w:rPr>
          <w:spacing w:val="-1"/>
        </w:rPr>
        <w:t xml:space="preserve"> </w:t>
      </w:r>
      <w:r>
        <w:rPr>
          <w:spacing w:val="-1"/>
        </w:rPr>
        <w:t>科研项目验收结题须真实、完整、准确地编制经费决</w:t>
      </w:r>
      <w:r>
        <w:rPr>
          <w:spacing w:val="15"/>
        </w:rPr>
        <w:t xml:space="preserve"> </w:t>
      </w:r>
      <w:r>
        <w:rPr>
          <w:spacing w:val="6"/>
        </w:rPr>
        <w:t>算报表。项目完成任务目标并通过综合绩效评价后，校财</w:t>
      </w:r>
      <w:r>
        <w:rPr>
          <w:spacing w:val="5"/>
        </w:rPr>
        <w:t>务处根</w:t>
      </w:r>
      <w:r>
        <w:rPr/>
        <w:t xml:space="preserve"> </w:t>
      </w:r>
      <w:r>
        <w:rPr>
          <w:spacing w:val="6"/>
        </w:rPr>
        <w:t>据结题项目清单办理结账手续。经费结余转入项目负责人</w:t>
      </w:r>
      <w:r>
        <w:rPr>
          <w:spacing w:val="5"/>
        </w:rPr>
        <w:t>科研发</w:t>
      </w:r>
      <w:r>
        <w:rPr/>
        <w:t xml:space="preserve"> </w:t>
      </w:r>
      <w:r>
        <w:rPr>
          <w:spacing w:val="3"/>
        </w:rPr>
        <w:t>展基金，用于科研活动相关支出。结余经费长期未使用的，</w:t>
      </w:r>
      <w:r>
        <w:rPr>
          <w:spacing w:val="-74"/>
        </w:rPr>
        <w:t xml:space="preserve"> </w:t>
      </w:r>
      <w:r>
        <w:rPr>
          <w:spacing w:val="3"/>
        </w:rPr>
        <w:t>由学</w:t>
      </w:r>
    </w:p>
    <w:p>
      <w:pPr>
        <w:pStyle w:val="BodyText"/>
        <w:ind w:left="11"/>
        <w:spacing w:line="227" w:lineRule="auto"/>
        <w:rPr/>
      </w:pPr>
      <w:r>
        <w:rPr>
          <w:spacing w:val="4"/>
        </w:rPr>
        <w:t>校统筹安排，优先考虑原项目团队科研需求。</w:t>
      </w:r>
    </w:p>
    <w:p>
      <w:pPr>
        <w:pStyle w:val="BodyText"/>
        <w:ind w:left="13" w:right="37" w:firstLine="639"/>
        <w:spacing w:before="196" w:line="346" w:lineRule="auto"/>
        <w:rPr/>
      </w:pPr>
      <w:r>
        <w:rPr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第十一条</w:t>
      </w:r>
      <w:r>
        <w:rPr>
          <w:spacing w:val="3"/>
        </w:rPr>
        <w:t xml:space="preserve"> </w:t>
      </w:r>
      <w:r>
        <w:rPr>
          <w:spacing w:val="3"/>
        </w:rPr>
        <w:t>学校加强科研经费监督管理，规范科研经费使用。</w:t>
      </w:r>
      <w:r>
        <w:rPr>
          <w:spacing w:val="13"/>
        </w:rPr>
        <w:t xml:space="preserve"> </w:t>
      </w:r>
      <w:r>
        <w:rPr>
          <w:spacing w:val="5"/>
        </w:rPr>
        <w:t>对科研经费使用和管理中存在的违法违规行为，依法责令改正，</w:t>
      </w:r>
    </w:p>
    <w:p>
      <w:pPr>
        <w:pStyle w:val="BodyText"/>
        <w:ind w:left="14"/>
        <w:spacing w:before="1" w:line="225" w:lineRule="auto"/>
        <w:rPr/>
      </w:pPr>
      <w:r>
        <w:rPr>
          <w:spacing w:val="2"/>
        </w:rPr>
        <w:t>并按有关规定处理。</w:t>
      </w:r>
    </w:p>
    <w:p>
      <w:pPr>
        <w:pStyle w:val="BodyText"/>
        <w:ind w:firstLine="653"/>
        <w:spacing w:before="208" w:line="345" w:lineRule="auto"/>
        <w:rPr/>
      </w:pPr>
      <w:r>
        <w:rPr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第十二条</w:t>
      </w:r>
      <w:r>
        <w:rPr>
          <w:spacing w:val="-1"/>
        </w:rPr>
        <w:t xml:space="preserve"> </w:t>
      </w:r>
      <w:r>
        <w:rPr>
          <w:spacing w:val="-1"/>
        </w:rPr>
        <w:t>本办法由校财务处、科技产业处负责解释，自发布</w:t>
      </w:r>
      <w:r>
        <w:rPr>
          <w:spacing w:val="7"/>
        </w:rPr>
        <w:t xml:space="preserve">  </w:t>
      </w:r>
      <w:r>
        <w:rPr>
          <w:spacing w:val="-19"/>
        </w:rPr>
        <w:t>之日起实施。原《安徽医科大学科研经费管理办法》（校财字〔2017〕</w:t>
      </w:r>
      <w:r>
        <w:rPr>
          <w:spacing w:val="17"/>
        </w:rPr>
        <w:t xml:space="preserve"> </w:t>
      </w:r>
      <w:r>
        <w:rPr>
          <w:spacing w:val="-21"/>
        </w:rPr>
        <w:t>27</w:t>
      </w:r>
      <w:r>
        <w:rPr>
          <w:spacing w:val="-51"/>
        </w:rPr>
        <w:t xml:space="preserve"> </w:t>
      </w:r>
      <w:r>
        <w:rPr>
          <w:spacing w:val="-21"/>
        </w:rPr>
        <w:t>号）、《安徽医科大学科研经费预决算管理办法》（校财字〔2017〕</w:t>
      </w:r>
      <w:r>
        <w:rPr/>
        <w:t xml:space="preserve"> </w:t>
      </w:r>
      <w:r>
        <w:rPr>
          <w:spacing w:val="2"/>
        </w:rPr>
        <w:t>29</w:t>
      </w:r>
      <w:r>
        <w:rPr>
          <w:spacing w:val="-34"/>
        </w:rPr>
        <w:t xml:space="preserve"> </w:t>
      </w:r>
      <w:r>
        <w:rPr>
          <w:spacing w:val="2"/>
        </w:rPr>
        <w:t>号）、《安徽医科大学科研项目直接经费管理办法》（</w:t>
      </w:r>
      <w:r>
        <w:rPr>
          <w:spacing w:val="1"/>
        </w:rPr>
        <w:t>校财字</w:t>
      </w:r>
      <w:r>
        <w:rPr/>
        <w:t xml:space="preserve">  </w:t>
      </w:r>
      <w:r>
        <w:rPr>
          <w:spacing w:val="-12"/>
        </w:rPr>
        <w:t>〔2017〕30</w:t>
      </w:r>
      <w:r>
        <w:rPr>
          <w:spacing w:val="-48"/>
        </w:rPr>
        <w:t xml:space="preserve"> </w:t>
      </w:r>
      <w:r>
        <w:rPr>
          <w:spacing w:val="-12"/>
        </w:rPr>
        <w:t>号）、《安徽医科大学科研项目</w:t>
      </w:r>
      <w:r>
        <w:rPr>
          <w:spacing w:val="-13"/>
        </w:rPr>
        <w:t>间接费用管理暂行办法》</w:t>
      </w:r>
      <w:r>
        <w:rPr/>
        <w:t xml:space="preserve"> </w:t>
      </w:r>
      <w:r>
        <w:rPr>
          <w:spacing w:val="-8"/>
        </w:rPr>
        <w:t>（校科字〔2017〕11</w:t>
      </w:r>
      <w:r>
        <w:rPr>
          <w:spacing w:val="-33"/>
        </w:rPr>
        <w:t xml:space="preserve"> </w:t>
      </w:r>
      <w:r>
        <w:rPr>
          <w:spacing w:val="-8"/>
        </w:rPr>
        <w:t>号）、《安徽医科大学省级财政科研项目间接</w:t>
      </w:r>
      <w:r>
        <w:rPr/>
        <w:t xml:space="preserve">  </w:t>
      </w:r>
      <w:r>
        <w:rPr>
          <w:spacing w:val="-8"/>
        </w:rPr>
        <w:t>费用实施细则》（校科字〔2017〕14</w:t>
      </w:r>
      <w:r>
        <w:rPr>
          <w:spacing w:val="-30"/>
        </w:rPr>
        <w:t xml:space="preserve"> </w:t>
      </w:r>
      <w:r>
        <w:rPr>
          <w:spacing w:val="-8"/>
        </w:rPr>
        <w:t>号）、《安徽医科大学国家社</w:t>
      </w:r>
      <w:r>
        <w:rPr/>
        <w:t xml:space="preserve">  </w:t>
      </w:r>
      <w:r>
        <w:rPr>
          <w:spacing w:val="-5"/>
        </w:rPr>
        <w:t>会科学基金间接费用实施细则（2018</w:t>
      </w:r>
      <w:r>
        <w:rPr>
          <w:spacing w:val="-50"/>
        </w:rPr>
        <w:t xml:space="preserve"> </w:t>
      </w:r>
      <w:r>
        <w:rPr>
          <w:spacing w:val="-5"/>
        </w:rPr>
        <w:t>年修订）》（校科字〔</w:t>
      </w:r>
      <w:r>
        <w:rPr>
          <w:spacing w:val="-6"/>
        </w:rPr>
        <w:t>2018〕</w:t>
      </w:r>
      <w:r>
        <w:rPr/>
        <w:t xml:space="preserve"> </w:t>
      </w:r>
      <w:r>
        <w:rPr>
          <w:spacing w:val="-12"/>
        </w:rPr>
        <w:t>4</w:t>
      </w:r>
      <w:r>
        <w:rPr>
          <w:spacing w:val="-48"/>
        </w:rPr>
        <w:t xml:space="preserve"> </w:t>
      </w:r>
      <w:r>
        <w:rPr>
          <w:spacing w:val="-12"/>
        </w:rPr>
        <w:t>号）、《安徽医科大学国家自然科学基金</w:t>
      </w:r>
      <w:r>
        <w:rPr>
          <w:spacing w:val="-13"/>
        </w:rPr>
        <w:t>间接费用实施细则（2018</w:t>
      </w:r>
      <w:r>
        <w:rPr/>
        <w:t xml:space="preserve">  </w:t>
      </w:r>
      <w:r>
        <w:rPr>
          <w:spacing w:val="-5"/>
        </w:rPr>
        <w:t>年修订）》（校科字〔2018〕5</w:t>
      </w:r>
      <w:r>
        <w:rPr>
          <w:spacing w:val="-46"/>
        </w:rPr>
        <w:t xml:space="preserve"> </w:t>
      </w:r>
      <w:r>
        <w:rPr>
          <w:spacing w:val="-5"/>
        </w:rPr>
        <w:t>号）</w:t>
      </w:r>
      <w:r>
        <w:rPr>
          <w:spacing w:val="-87"/>
        </w:rPr>
        <w:t xml:space="preserve"> </w:t>
      </w:r>
      <w:r>
        <w:rPr>
          <w:spacing w:val="-5"/>
        </w:rPr>
        <w:t>同时废止。此前学校有关规定</w:t>
      </w:r>
      <w:r>
        <w:rPr/>
        <w:t xml:space="preserve">  </w:t>
      </w:r>
      <w:r>
        <w:rPr>
          <w:spacing w:val="6"/>
        </w:rPr>
        <w:t>与本办法不一致的，以本办法为准。上级部门另有规定的，按其</w:t>
      </w:r>
    </w:p>
    <w:p>
      <w:pPr>
        <w:pStyle w:val="BodyText"/>
        <w:ind w:left="10"/>
        <w:spacing w:before="1" w:line="226" w:lineRule="auto"/>
        <w:rPr/>
      </w:pPr>
      <w:r>
        <w:rPr>
          <w:spacing w:val="1"/>
        </w:rPr>
        <w:t>规定执行。</w:t>
      </w:r>
    </w:p>
    <w:p>
      <w:pPr>
        <w:spacing w:line="226" w:lineRule="auto"/>
        <w:sectPr>
          <w:footerReference w:type="default" r:id="rId6"/>
          <w:pgSz w:w="11906" w:h="16839"/>
          <w:pgMar w:top="1431" w:right="1363" w:bottom="1355" w:left="1541" w:header="0" w:footer="1146" w:gutter="0"/>
        </w:sectPr>
        <w:rPr/>
      </w:pP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868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95"/>
        <w:gridCol w:w="4289"/>
      </w:tblGrid>
      <w:tr>
        <w:trPr>
          <w:trHeight w:val="620" w:hRule="atLeast"/>
        </w:trPr>
        <w:tc>
          <w:tcPr>
            <w:tcW w:w="4395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196"/>
              <w:spacing w:before="145" w:line="191" w:lineRule="auto"/>
              <w:rPr>
                <w:rFonts w:ascii="Arial Unicode MS" w:hAnsi="Arial Unicode MS" w:eastAsia="Arial Unicode MS" w:cs="Arial Unicode MS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安徽医科大学党政</w:t>
            </w:r>
            <w:r>
              <w:rPr>
                <w:rFonts w:ascii="Arial Unicode MS" w:hAnsi="Arial Unicode MS" w:eastAsia="Arial Unicode MS" w:cs="Arial Unicode MS"/>
                <w:sz w:val="28"/>
                <w:szCs w:val="28"/>
                <w:spacing w:val="-6"/>
              </w:rPr>
              <w:t>办公室</w:t>
            </w:r>
          </w:p>
        </w:tc>
        <w:tc>
          <w:tcPr>
            <w:tcW w:w="4289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1305"/>
              <w:spacing w:before="145" w:line="191" w:lineRule="auto"/>
              <w:rPr>
                <w:rFonts w:ascii="Arial Unicode MS" w:hAnsi="Arial Unicode MS" w:eastAsia="Arial Unicode MS" w:cs="Arial Unicode MS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2022</w:t>
            </w:r>
            <w:r>
              <w:rPr>
                <w:rFonts w:ascii="FangSong" w:hAnsi="FangSong" w:eastAsia="FangSong" w:cs="FangSong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3</w:t>
            </w:r>
            <w:r>
              <w:rPr>
                <w:rFonts w:ascii="FangSong" w:hAnsi="FangSong" w:eastAsia="FangSong" w:cs="FangSong"/>
                <w:sz w:val="28"/>
                <w:szCs w:val="28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24</w:t>
            </w: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日</w:t>
            </w:r>
            <w:r>
              <w:rPr>
                <w:rFonts w:ascii="Arial Unicode MS" w:hAnsi="Arial Unicode MS" w:eastAsia="Arial Unicode MS" w:cs="Arial Unicode MS"/>
                <w:sz w:val="28"/>
                <w:szCs w:val="28"/>
                <w:spacing w:val="-14"/>
              </w:rPr>
              <w:t>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7"/>
      <w:pgSz w:w="11906" w:h="16839"/>
      <w:pgMar w:top="1431" w:right="1660" w:bottom="1354" w:left="1561" w:header="0" w:footer="11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22"/>
      <w:spacing w:line="174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3"/>
      </w:rPr>
      <w:t>67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9"/>
      <w:spacing w:line="174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3"/>
      </w:rPr>
      <w:t>68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9"/>
      <w:spacing w:line="174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3"/>
      </w:rPr>
      <w:t>69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8"/>
      <w:spacing w:line="174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70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0"/>
      <w:spacing w:before="1" w:line="174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71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0"/>
      <w:spacing w:line="174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72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2022-03-30T18:57:04Z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2023-10-19T09:11:22</vt:filetime>
  </property>
</Properties>
</file>