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F125C">
      <w:pPr>
        <w:spacing w:before="234" w:line="208" w:lineRule="auto"/>
        <w:jc w:val="center"/>
        <w:outlineLvl w:val="0"/>
        <w:rPr>
          <w:rFonts w:ascii="方正小标宋_GBK" w:hAnsi="方正小标宋_GBK" w:eastAsia="方正小标宋_GBK" w:cs="方正小标宋_GBK"/>
          <w:sz w:val="43"/>
          <w:szCs w:val="43"/>
        </w:rPr>
      </w:pPr>
      <w:r>
        <w:rPr>
          <w:rFonts w:hint="eastAsia" w:ascii="方正小标宋_GBK" w:hAnsi="方正小标宋_GBK" w:eastAsia="方正小标宋_GBK" w:cs="方正小标宋_GBK"/>
          <w:spacing w:val="8"/>
          <w:sz w:val="43"/>
          <w:szCs w:val="43"/>
          <w:lang w:eastAsia="zh-CN"/>
        </w:rPr>
        <w:t>学科（</w:t>
      </w:r>
      <w:r>
        <w:rPr>
          <w:rFonts w:ascii="方正小标宋_GBK" w:hAnsi="方正小标宋_GBK" w:eastAsia="方正小标宋_GBK" w:cs="方正小标宋_GBK"/>
          <w:spacing w:val="8"/>
          <w:sz w:val="43"/>
          <w:szCs w:val="43"/>
        </w:rPr>
        <w:t>教研室</w:t>
      </w:r>
      <w:r>
        <w:rPr>
          <w:rFonts w:hint="eastAsia" w:ascii="方正小标宋_GBK" w:hAnsi="方正小标宋_GBK" w:eastAsia="方正小标宋_GBK" w:cs="方正小标宋_GBK"/>
          <w:spacing w:val="8"/>
          <w:sz w:val="43"/>
          <w:szCs w:val="43"/>
          <w:lang w:eastAsia="zh-CN"/>
        </w:rPr>
        <w:t>）</w:t>
      </w:r>
      <w:r>
        <w:rPr>
          <w:rFonts w:ascii="方正小标宋_GBK" w:hAnsi="方正小标宋_GBK" w:eastAsia="方正小标宋_GBK" w:cs="方正小标宋_GBK"/>
          <w:spacing w:val="8"/>
          <w:sz w:val="43"/>
          <w:szCs w:val="43"/>
        </w:rPr>
        <w:t>网上审核指南</w:t>
      </w:r>
    </w:p>
    <w:p w14:paraId="1EE790C3">
      <w:pPr>
        <w:spacing w:line="268" w:lineRule="auto"/>
        <w:rPr>
          <w:rFonts w:ascii="Arial"/>
          <w:sz w:val="21"/>
        </w:rPr>
      </w:pPr>
    </w:p>
    <w:p w14:paraId="6A95D924">
      <w:pPr>
        <w:spacing w:line="269" w:lineRule="auto"/>
        <w:rPr>
          <w:rFonts w:ascii="Arial"/>
          <w:sz w:val="21"/>
        </w:rPr>
      </w:pPr>
    </w:p>
    <w:p w14:paraId="57D0476A">
      <w:pPr>
        <w:spacing w:line="269" w:lineRule="auto"/>
        <w:rPr>
          <w:rFonts w:ascii="Arial"/>
          <w:sz w:val="21"/>
        </w:rPr>
      </w:pPr>
    </w:p>
    <w:p w14:paraId="4A3B1458">
      <w:pPr>
        <w:pStyle w:val="2"/>
        <w:spacing w:before="91" w:line="480" w:lineRule="auto"/>
        <w:ind w:left="42" w:firstLine="534" w:firstLineChars="200"/>
        <w:outlineLvl w:val="1"/>
      </w:pPr>
      <w:r>
        <w:rPr>
          <w:b/>
          <w:bCs/>
          <w:spacing w:val="-7"/>
        </w:rPr>
        <w:t>一、审核网址</w:t>
      </w:r>
    </w:p>
    <w:p w14:paraId="00250BF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right="0" w:firstLine="548" w:firstLineChars="200"/>
        <w:textAlignment w:val="baseline"/>
      </w:pPr>
      <w:r>
        <w:rPr>
          <w:spacing w:val="-3"/>
        </w:rPr>
        <w:t>安徽医科大学研究生教育综合管理服务平台-导师管理系</w:t>
      </w:r>
      <w:r>
        <w:rPr>
          <w:spacing w:val="-2"/>
        </w:rPr>
        <w:t>统，</w:t>
      </w:r>
      <w:r>
        <w:rPr>
          <w:rFonts w:hint="eastAsia"/>
          <w:spacing w:val="-2"/>
        </w:rPr>
        <w:fldChar w:fldCharType="begin"/>
      </w:r>
      <w:r>
        <w:rPr>
          <w:rFonts w:hint="eastAsia"/>
          <w:spacing w:val="-2"/>
        </w:rPr>
        <w:instrText xml:space="preserve"> HYPERLINK "http://210.45.96.114/gmis/login.aspx" </w:instrText>
      </w:r>
      <w:r>
        <w:rPr>
          <w:rFonts w:hint="eastAsia"/>
          <w:spacing w:val="-2"/>
        </w:rPr>
        <w:fldChar w:fldCharType="separate"/>
      </w:r>
      <w:r>
        <w:rPr>
          <w:rStyle w:val="5"/>
          <w:rFonts w:hint="eastAsia"/>
          <w:spacing w:val="-2"/>
        </w:rPr>
        <w:t>http://210.45.96.114/gmis/login.aspx</w:t>
      </w:r>
      <w:r>
        <w:rPr>
          <w:rFonts w:hint="eastAsia"/>
          <w:spacing w:val="-2"/>
        </w:rPr>
        <w:fldChar w:fldCharType="end"/>
      </w:r>
    </w:p>
    <w:p w14:paraId="06EDDCF1">
      <w:pPr>
        <w:pStyle w:val="2"/>
        <w:spacing w:before="233" w:line="480" w:lineRule="auto"/>
        <w:ind w:left="40" w:firstLine="534" w:firstLineChars="200"/>
        <w:outlineLvl w:val="1"/>
      </w:pPr>
      <w:r>
        <w:rPr>
          <w:b/>
          <w:bCs/>
          <w:spacing w:val="-7"/>
        </w:rPr>
        <w:t>二、审核流程</w:t>
      </w:r>
    </w:p>
    <w:p w14:paraId="663E61C6">
      <w:pPr>
        <w:pStyle w:val="2"/>
        <w:spacing w:before="199" w:line="480" w:lineRule="auto"/>
        <w:ind w:left="23" w:right="29" w:firstLine="574"/>
        <w:jc w:val="both"/>
      </w:pPr>
      <w:r>
        <w:rPr>
          <w:b/>
          <w:bCs/>
          <w:spacing w:val="-6"/>
        </w:rPr>
        <w:t>第一步：审核申请人材料。</w:t>
      </w:r>
      <w:r>
        <w:rPr>
          <w:spacing w:val="-6"/>
        </w:rPr>
        <w:t>教研室管理员登陆系统后，点击“导</w:t>
      </w:r>
      <w:r>
        <w:rPr>
          <w:spacing w:val="13"/>
        </w:rPr>
        <w:t xml:space="preserve"> </w:t>
      </w:r>
      <w:r>
        <w:rPr>
          <w:spacing w:val="-4"/>
        </w:rPr>
        <w:t>师管理”—“导师遴选</w:t>
      </w:r>
      <w:r>
        <w:rPr>
          <w:rFonts w:hint="eastAsia"/>
          <w:spacing w:val="-4"/>
          <w:lang w:val="en-US" w:eastAsia="zh-CN"/>
        </w:rPr>
        <w:t>与认定</w:t>
      </w:r>
      <w:r>
        <w:rPr>
          <w:spacing w:val="-4"/>
        </w:rPr>
        <w:t>管理”—“导师遴选</w:t>
      </w:r>
      <w:r>
        <w:rPr>
          <w:rFonts w:hint="eastAsia"/>
          <w:spacing w:val="-4"/>
          <w:lang w:val="en-US" w:eastAsia="zh-CN"/>
        </w:rPr>
        <w:t>与认定</w:t>
      </w:r>
      <w:r>
        <w:rPr>
          <w:spacing w:val="-4"/>
        </w:rPr>
        <w:t>教研室审核”。点击“查</w:t>
      </w:r>
      <w:r>
        <w:rPr>
          <w:spacing w:val="-3"/>
        </w:rPr>
        <w:t>看信息</w:t>
      </w:r>
      <w:r>
        <w:drawing>
          <wp:inline distT="0" distB="0" distL="0" distR="0">
            <wp:extent cx="333375" cy="21907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63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”</w:t>
      </w:r>
      <w:r>
        <w:rPr>
          <w:rFonts w:ascii="宋体" w:hAnsi="宋体" w:eastAsia="宋体" w:cs="宋体"/>
          <w:spacing w:val="-3"/>
        </w:rPr>
        <w:t>，</w:t>
      </w:r>
      <w:r>
        <w:rPr>
          <w:spacing w:val="-3"/>
        </w:rPr>
        <w:t>查看申请人填报情况。若点击下方“打印”，即可下</w:t>
      </w:r>
      <w:r>
        <w:rPr>
          <w:spacing w:val="-4"/>
        </w:rPr>
        <w:t>载申请人填报的简况表。点击“下载资料”，即可下载审核申请人提</w:t>
      </w:r>
      <w:r>
        <w:rPr>
          <w:spacing w:val="-2"/>
        </w:rPr>
        <w:t>交的</w:t>
      </w:r>
      <w:r>
        <w:rPr>
          <w:rFonts w:hint="eastAsia"/>
          <w:spacing w:val="-2"/>
          <w:lang w:val="en-US" w:eastAsia="zh-CN"/>
        </w:rPr>
        <w:t>支撑</w:t>
      </w:r>
      <w:r>
        <w:rPr>
          <w:spacing w:val="-2"/>
        </w:rPr>
        <w:t>材料。</w:t>
      </w:r>
    </w:p>
    <w:p w14:paraId="492A53E5">
      <w:pPr>
        <w:pStyle w:val="2"/>
        <w:spacing w:before="50" w:line="480" w:lineRule="auto"/>
        <w:ind w:left="28" w:right="29" w:firstLine="570"/>
        <w:jc w:val="both"/>
      </w:pPr>
      <w:r>
        <w:rPr>
          <w:b/>
          <w:bCs/>
          <w:spacing w:val="-6"/>
        </w:rPr>
        <w:t>第二步：分类别提交申请导师信息。</w:t>
      </w:r>
      <w:r>
        <w:rPr>
          <w:spacing w:val="-6"/>
        </w:rPr>
        <w:t>点击“类别”</w:t>
      </w:r>
      <w:r>
        <w:rPr>
          <w:spacing w:val="-4"/>
        </w:rPr>
        <w:t>，选择“</w:t>
      </w:r>
      <w:r>
        <w:rPr>
          <w:rFonts w:hint="eastAsia"/>
          <w:spacing w:val="-4"/>
          <w:lang w:val="en-US" w:eastAsia="zh-CN"/>
        </w:rPr>
        <w:t>类型</w:t>
      </w:r>
      <w:r>
        <w:rPr>
          <w:spacing w:val="-4"/>
        </w:rPr>
        <w:t>”。比如选择“</w:t>
      </w:r>
      <w:r>
        <w:rPr>
          <w:rFonts w:hint="eastAsia"/>
          <w:spacing w:val="-4"/>
          <w:lang w:val="en-US" w:eastAsia="zh-CN"/>
        </w:rPr>
        <w:t>常规研究生导师遴选（</w:t>
      </w:r>
      <w:r>
        <w:rPr>
          <w:spacing w:val="-4"/>
        </w:rPr>
        <w:t>学术博导</w:t>
      </w:r>
      <w:r>
        <w:rPr>
          <w:rFonts w:hint="eastAsia"/>
          <w:spacing w:val="-4"/>
          <w:lang w:val="en-US" w:eastAsia="zh-CN"/>
        </w:rPr>
        <w:t>）</w:t>
      </w:r>
      <w:r>
        <w:rPr>
          <w:spacing w:val="-4"/>
        </w:rPr>
        <w:t>”，则只</w:t>
      </w:r>
      <w:bookmarkStart w:id="0" w:name="_GoBack"/>
      <w:bookmarkEnd w:id="0"/>
      <w:r>
        <w:rPr>
          <w:spacing w:val="-1"/>
        </w:rPr>
        <w:t>对学术博导的申请人员进行审核、提交等操作。</w:t>
      </w:r>
    </w:p>
    <w:p w14:paraId="5FE62353">
      <w:pPr>
        <w:pStyle w:val="2"/>
        <w:spacing w:before="3" w:line="480" w:lineRule="auto"/>
        <w:ind w:left="14" w:firstLine="575"/>
      </w:pPr>
      <w:r>
        <w:rPr>
          <w:spacing w:val="-14"/>
        </w:rPr>
        <w:t>对于符合导师遴选条件、审核通过的申请人，可点击方框勾选“选</w:t>
      </w:r>
      <w:r>
        <w:rPr>
          <w:spacing w:val="15"/>
        </w:rPr>
        <w:t xml:space="preserve"> </w:t>
      </w:r>
      <w:r>
        <w:rPr>
          <w:spacing w:val="-5"/>
        </w:rPr>
        <w:t>中所有”</w:t>
      </w:r>
      <w:r>
        <w:rPr>
          <w:spacing w:val="-87"/>
        </w:rPr>
        <w:t xml:space="preserve"> </w:t>
      </w:r>
      <w:r>
        <w:rPr>
          <w:spacing w:val="-5"/>
        </w:rPr>
        <w:t>，同时可在“审核理由或备注”</w:t>
      </w:r>
      <w:r>
        <w:rPr>
          <w:spacing w:val="-109"/>
        </w:rPr>
        <w:t xml:space="preserve"> </w:t>
      </w:r>
      <w:r>
        <w:rPr>
          <w:spacing w:val="-5"/>
        </w:rPr>
        <w:t>空白处填写审核备注信息，</w:t>
      </w:r>
      <w:r>
        <w:t xml:space="preserve"> </w:t>
      </w:r>
      <w:r>
        <w:rPr>
          <w:spacing w:val="-3"/>
        </w:rPr>
        <w:t>此处可以统一填写，可以不填写，也可以单独勾选某个申</w:t>
      </w:r>
      <w:r>
        <w:rPr>
          <w:spacing w:val="-4"/>
        </w:rPr>
        <w:t>请人填写审</w:t>
      </w:r>
      <w:r>
        <w:t xml:space="preserve"> </w:t>
      </w:r>
      <w:r>
        <w:rPr>
          <w:spacing w:val="-3"/>
        </w:rPr>
        <w:t>核备注信息。然后点击“审核通过”</w:t>
      </w:r>
      <w:r>
        <w:rPr>
          <w:spacing w:val="-88"/>
        </w:rPr>
        <w:t xml:space="preserve"> </w:t>
      </w:r>
      <w:r>
        <w:rPr>
          <w:spacing w:val="-3"/>
        </w:rPr>
        <w:t>，进入“审核通过”</w:t>
      </w:r>
      <w:r>
        <w:rPr>
          <w:spacing w:val="-105"/>
        </w:rPr>
        <w:t xml:space="preserve"> </w:t>
      </w:r>
      <w:r>
        <w:rPr>
          <w:spacing w:val="-3"/>
        </w:rPr>
        <w:t>页面，</w:t>
      </w:r>
      <w:r>
        <w:rPr>
          <w:spacing w:val="-16"/>
          <w:position w:val="-2"/>
        </w:rPr>
        <w:t>系统便将数据提交至申请学科所在的学院。在“审</w:t>
      </w:r>
      <w:r>
        <w:rPr>
          <w:spacing w:val="-3"/>
        </w:rPr>
        <w:t>核通过页面”，若点击右侧“导出数据”，便会导出申报</w:t>
      </w:r>
      <w:r>
        <w:rPr>
          <w:spacing w:val="-4"/>
        </w:rPr>
        <w:t>每个类型的</w:t>
      </w:r>
      <w:r>
        <w:rPr>
          <w:spacing w:val="6"/>
        </w:rPr>
        <w:t>导师汇总表</w:t>
      </w:r>
      <w:r>
        <w:t>Excel</w:t>
      </w:r>
      <w:r>
        <w:rPr>
          <w:spacing w:val="6"/>
        </w:rPr>
        <w:t>版（由教研室自由选择是否导出数据）。</w:t>
      </w:r>
    </w:p>
    <w:p w14:paraId="2E74AF41">
      <w:pPr>
        <w:spacing w:line="480" w:lineRule="auto"/>
        <w:sectPr>
          <w:pgSz w:w="11906" w:h="16839"/>
          <w:pgMar w:top="1431" w:right="1770" w:bottom="0" w:left="1785" w:header="0" w:footer="0" w:gutter="0"/>
          <w:cols w:space="720" w:num="1"/>
        </w:sectPr>
      </w:pPr>
    </w:p>
    <w:p w14:paraId="589A50A2">
      <w:pPr>
        <w:pStyle w:val="2"/>
        <w:spacing w:before="182" w:line="480" w:lineRule="auto"/>
        <w:ind w:left="18" w:right="13" w:firstLine="571"/>
        <w:jc w:val="both"/>
      </w:pPr>
      <w:r>
        <w:rPr>
          <w:spacing w:val="-4"/>
        </w:rPr>
        <w:t>对于不符合导师遴选条件、审核不通过的申请人，可点击右侧方</w:t>
      </w:r>
      <w:r>
        <w:rPr>
          <w:spacing w:val="1"/>
        </w:rPr>
        <w:t xml:space="preserve"> </w:t>
      </w:r>
      <w:r>
        <w:rPr>
          <w:spacing w:val="-3"/>
        </w:rPr>
        <w:t>框进行勾选，同时在“审核理由或备注”空白处</w:t>
      </w:r>
      <w:r>
        <w:rPr>
          <w:spacing w:val="-4"/>
        </w:rPr>
        <w:t>填写审核不通过的具</w:t>
      </w:r>
      <w:r>
        <w:t xml:space="preserve"> </w:t>
      </w:r>
      <w:r>
        <w:rPr>
          <w:spacing w:val="-2"/>
        </w:rPr>
        <w:t>体原因。</w:t>
      </w:r>
    </w:p>
    <w:p w14:paraId="761D55EC">
      <w:pPr>
        <w:pStyle w:val="2"/>
        <w:spacing w:before="3" w:line="480" w:lineRule="auto"/>
        <w:ind w:left="25" w:right="13" w:firstLine="574"/>
        <w:jc w:val="both"/>
      </w:pPr>
      <w:r>
        <w:rPr>
          <w:b/>
          <w:bCs/>
          <w:spacing w:val="-5"/>
        </w:rPr>
        <w:t>温馨提示：</w:t>
      </w:r>
      <w:r>
        <w:rPr>
          <w:spacing w:val="-5"/>
        </w:rPr>
        <w:t>对于教研室不在系统里的情况，前期申请人网上的申</w:t>
      </w:r>
      <w:r>
        <w:rPr>
          <w:spacing w:val="5"/>
        </w:rPr>
        <w:t xml:space="preserve"> </w:t>
      </w:r>
      <w:r>
        <w:rPr>
          <w:spacing w:val="-4"/>
        </w:rPr>
        <w:t>请信息已提交至申报学科所在的学院。不在系统里的教研室管理员需</w:t>
      </w:r>
      <w:r>
        <w:rPr>
          <w:spacing w:val="14"/>
        </w:rPr>
        <w:t xml:space="preserve"> </w:t>
      </w:r>
      <w:r>
        <w:rPr>
          <w:spacing w:val="-4"/>
        </w:rPr>
        <w:t>先对申请人提交的导师简况表和纸质版申请材料进行线下审核，再将</w:t>
      </w:r>
      <w:r>
        <w:rPr>
          <w:spacing w:val="14"/>
        </w:rPr>
        <w:t xml:space="preserve"> </w:t>
      </w:r>
      <w:r>
        <w:rPr>
          <w:spacing w:val="-4"/>
        </w:rPr>
        <w:t>审核结果报送至申请学科所在的学院，由学院管理员统一处理申请人</w:t>
      </w:r>
      <w:r>
        <w:rPr>
          <w:spacing w:val="14"/>
        </w:rPr>
        <w:t xml:space="preserve"> </w:t>
      </w:r>
      <w:r>
        <w:rPr>
          <w:spacing w:val="-2"/>
        </w:rPr>
        <w:t>网上提交的申请信息。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0F3887"/>
    <w:rsid w:val="0DDD7D1E"/>
    <w:rsid w:val="29DA4A8F"/>
    <w:rsid w:val="382E3860"/>
    <w:rsid w:val="642063E4"/>
    <w:rsid w:val="76F51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638</Words>
  <Characters>677</Characters>
  <TotalTime>2</TotalTime>
  <ScaleCrop>false</ScaleCrop>
  <LinksUpToDate>false</LinksUpToDate>
  <CharactersWithSpaces>696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2021-05-19T10:20:00Z</dcterms:created>
  <dc:creator>微软用户</dc:creator>
  <cp:lastModifiedBy>张勤思</cp:lastModifiedBy>
  <dcterms:modified xsi:type="dcterms:W3CDTF">2025-04-16T09:50:54Z</dcterms:modified>
  <dc:title>附件3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2025-03-27T09:30:24Z</vt:filetime>
  </property>
  <property fmtid="{D5CDD505-2E9C-101B-9397-08002B2CF9AE}" pid="4" name="KSOTemplateDocerSaveRecord">
    <vt:lpwstr>eyJoZGlkIjoiYjdhZTE3Y2RhMjJkYjI1YWU1MzFjNTM5YzU5MWExMmQiLCJ1c2VySWQiOiI2MTIyNjU0MzMifQ==</vt:lpwstr>
  </property>
  <property fmtid="{D5CDD505-2E9C-101B-9397-08002B2CF9AE}" pid="5" name="KSOProductBuildVer">
    <vt:lpwstr>2052-12.1.0.20784</vt:lpwstr>
  </property>
  <property fmtid="{D5CDD505-2E9C-101B-9397-08002B2CF9AE}" pid="6" name="ICV">
    <vt:lpwstr>454B9AB18A744C869CAADC1762000182_12</vt:lpwstr>
  </property>
</Properties>
</file>