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866" w:right="43" w:hanging="1689"/>
        <w:spacing w:before="114" w:line="261" w:lineRule="auto"/>
        <w:outlineLvl w:val="0"/>
        <w:rPr>
          <w:sz w:val="35"/>
          <w:szCs w:val="35"/>
        </w:rPr>
      </w:pPr>
      <w:r>
        <w:rPr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安徽省安徽医科大学附设护士学校</w:t>
      </w:r>
      <w:r>
        <w:rPr>
          <w:sz w:val="35"/>
          <w:szCs w:val="35"/>
          <w:spacing w:val="-73"/>
        </w:rPr>
        <w:t xml:space="preserve"> </w:t>
      </w:r>
      <w:r>
        <w:rPr>
          <w:rFonts w:ascii="SimSun" w:hAnsi="SimSun" w:eastAsia="SimSun" w:cs="SimSun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2023</w:t>
      </w:r>
      <w:r>
        <w:rPr>
          <w:rFonts w:ascii="SimSun" w:hAnsi="SimSun" w:eastAsia="SimSun" w:cs="SimSun"/>
          <w:sz w:val="35"/>
          <w:szCs w:val="35"/>
          <w:spacing w:val="-68"/>
        </w:rPr>
        <w:t xml:space="preserve"> </w:t>
      </w:r>
      <w:r>
        <w:rPr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年度一般公</w:t>
      </w:r>
      <w:r>
        <w:rPr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2"/>
        </w:rPr>
        <w:t>共预</w:t>
      </w:r>
      <w:r>
        <w:rPr>
          <w:sz w:val="35"/>
          <w:szCs w:val="35"/>
        </w:rPr>
        <w:t xml:space="preserve"> </w:t>
      </w:r>
      <w:r>
        <w:rPr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算财政拨款</w:t>
      </w:r>
      <w:r>
        <w:rPr>
          <w:rFonts w:ascii="SimSun" w:hAnsi="SimSun" w:eastAsia="SimSun" w:cs="SimSun"/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“</w:t>
      </w:r>
      <w:r>
        <w:rPr>
          <w:sz w:val="35"/>
          <w:szCs w:val="35"/>
          <w14:textOutline w14:w="6537" w14:cap="flat" w14:cmpd="sng">
            <w14:solidFill>
              <w14:srgbClr w14:val="000000"/>
            </w14:solidFill>
            <w14:prstDash w14:val="solid"/>
            <w14:miter w14:lim="10"/>
          </w14:textOutline>
          <w:spacing w:val="3"/>
        </w:rPr>
        <w:t>三公”经费支出决算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before="100" w:line="569" w:lineRule="exact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position w:val="18"/>
        </w:rPr>
        <w:t>一、2023</w:t>
      </w:r>
      <w:r>
        <w:rPr>
          <w:rFonts w:ascii="SimHei" w:hAnsi="SimHei" w:eastAsia="SimHei" w:cs="SimHei"/>
          <w:sz w:val="31"/>
          <w:szCs w:val="31"/>
          <w:spacing w:val="-66"/>
          <w:position w:val="18"/>
        </w:rPr>
        <w:t xml:space="preserve"> </w:t>
      </w:r>
      <w:r>
        <w:rPr>
          <w:rFonts w:ascii="SimHei" w:hAnsi="SimHei" w:eastAsia="SimHei" w:cs="SimHei"/>
          <w:sz w:val="31"/>
          <w:szCs w:val="31"/>
          <w:position w:val="18"/>
        </w:rPr>
        <w:t>年度一般公共预算财政拨款“三公”经费支出决算</w:t>
      </w:r>
    </w:p>
    <w:p>
      <w:pPr>
        <w:ind w:left="131"/>
        <w:spacing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表</w:t>
      </w:r>
    </w:p>
    <w:p>
      <w:pPr>
        <w:pStyle w:val="BodyText"/>
        <w:ind w:right="7"/>
        <w:spacing w:before="188" w:line="221" w:lineRule="auto"/>
        <w:jc w:val="right"/>
        <w:rPr/>
      </w:pPr>
      <w:r>
        <w:rPr/>
        <w:t>单位：万元</w:t>
      </w:r>
    </w:p>
    <w:p>
      <w:pPr>
        <w:spacing w:before="20"/>
        <w:rPr/>
      </w:pPr>
      <w:r/>
    </w:p>
    <w:p>
      <w:pPr>
        <w:spacing w:before="20"/>
        <w:rPr/>
      </w:pPr>
      <w:r/>
    </w:p>
    <w:tbl>
      <w:tblPr>
        <w:tblStyle w:val="TableNormal"/>
        <w:tblW w:w="876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381"/>
        <w:gridCol w:w="2156"/>
        <w:gridCol w:w="2223"/>
      </w:tblGrid>
      <w:tr>
        <w:trPr>
          <w:trHeight w:val="424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732"/>
              <w:spacing w:before="54" w:line="214" w:lineRule="auto"/>
              <w:rPr/>
            </w:pPr>
            <w:r>
              <w:rPr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项</w:t>
            </w:r>
            <w:r>
              <w:rPr>
                <w:spacing w:val="36"/>
              </w:rPr>
              <w:t xml:space="preserve">  </w:t>
            </w:r>
            <w:r>
              <w:rPr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目</w:t>
            </w:r>
          </w:p>
        </w:tc>
        <w:tc>
          <w:tcPr>
            <w:tcW w:w="2156" w:type="dxa"/>
            <w:vAlign w:val="top"/>
          </w:tcPr>
          <w:p>
            <w:pPr>
              <w:pStyle w:val="TableText"/>
              <w:ind w:left="470"/>
              <w:spacing w:before="54" w:line="214" w:lineRule="auto"/>
              <w:rPr/>
            </w:pPr>
            <w:r>
              <w:rPr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0"/>
              </w:rPr>
              <w:t>预</w:t>
            </w:r>
            <w:r>
              <w:rPr>
                <w:spacing w:val="21"/>
              </w:rPr>
              <w:t xml:space="preserve"> </w:t>
            </w:r>
            <w:r>
              <w:rPr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0"/>
              </w:rPr>
              <w:t>算</w:t>
            </w:r>
            <w:r>
              <w:rPr>
                <w:spacing w:val="19"/>
              </w:rPr>
              <w:t xml:space="preserve"> </w:t>
            </w:r>
            <w:r>
              <w:rPr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0"/>
              </w:rPr>
              <w:t>数</w:t>
            </w:r>
          </w:p>
        </w:tc>
        <w:tc>
          <w:tcPr>
            <w:tcW w:w="2223" w:type="dxa"/>
            <w:vAlign w:val="top"/>
          </w:tcPr>
          <w:p>
            <w:pPr>
              <w:pStyle w:val="TableText"/>
              <w:ind w:left="498"/>
              <w:spacing w:before="54" w:line="214" w:lineRule="auto"/>
              <w:rPr/>
            </w:pPr>
            <w:r>
              <w:rPr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决</w:t>
            </w:r>
            <w:r>
              <w:rPr>
                <w:spacing w:val="22"/>
              </w:rPr>
              <w:t xml:space="preserve"> </w:t>
            </w:r>
            <w:r>
              <w:rPr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算</w:t>
            </w:r>
            <w:r>
              <w:rPr>
                <w:spacing w:val="20"/>
              </w:rPr>
              <w:t xml:space="preserve"> </w:t>
            </w:r>
            <w:r>
              <w:rPr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9"/>
              </w:rPr>
              <w:t>数</w:t>
            </w:r>
          </w:p>
        </w:tc>
      </w:tr>
      <w:tr>
        <w:trPr>
          <w:trHeight w:val="419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732"/>
              <w:spacing w:before="51" w:line="213" w:lineRule="auto"/>
              <w:rPr/>
            </w:pPr>
            <w:r>
              <w:rPr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合</w:t>
            </w:r>
            <w:r>
              <w:rPr>
                <w:spacing w:val="11"/>
              </w:rPr>
              <w:t xml:space="preserve">  </w:t>
            </w:r>
            <w:r>
              <w:rPr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4"/>
              </w:rPr>
              <w:t>计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59"/>
              <w:spacing w:before="51" w:line="213" w:lineRule="auto"/>
              <w:rPr/>
            </w:pPr>
            <w:r>
              <w:rPr>
                <w:spacing w:val="1"/>
              </w:rPr>
              <w:t>因公出国（境）费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19"/>
              <w:spacing w:before="53" w:line="212" w:lineRule="auto"/>
              <w:rPr/>
            </w:pPr>
            <w:r>
              <w:rPr>
                <w:spacing w:val="2"/>
              </w:rPr>
              <w:t>公务接待费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19"/>
              <w:spacing w:before="54" w:line="212" w:lineRule="auto"/>
              <w:rPr/>
            </w:pPr>
            <w:r>
              <w:rPr>
                <w:spacing w:val="3"/>
              </w:rPr>
              <w:t>公务用车购置及运行维护费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433"/>
              <w:spacing w:before="53" w:line="212" w:lineRule="auto"/>
              <w:rPr/>
            </w:pPr>
            <w:r>
              <w:rPr>
                <w:spacing w:val="3"/>
              </w:rPr>
              <w:t>其中：公务用车购置费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4" w:hRule="atLeast"/>
        </w:trPr>
        <w:tc>
          <w:tcPr>
            <w:tcW w:w="4381" w:type="dxa"/>
            <w:vAlign w:val="top"/>
          </w:tcPr>
          <w:p>
            <w:pPr>
              <w:pStyle w:val="TableText"/>
              <w:ind w:left="1374"/>
              <w:spacing w:before="54" w:line="214" w:lineRule="auto"/>
              <w:rPr/>
            </w:pPr>
            <w:r>
              <w:rPr>
                <w:spacing w:val="3"/>
              </w:rPr>
              <w:t>公务用车运行维护费</w:t>
            </w:r>
          </w:p>
        </w:tc>
        <w:tc>
          <w:tcPr>
            <w:tcW w:w="21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120" w:firstLine="5"/>
        <w:spacing w:before="61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注：本表反映单位本年度一般公共预算财政拨款</w:t>
      </w:r>
      <w:r>
        <w:rPr>
          <w:sz w:val="20"/>
          <w:szCs w:val="20"/>
          <w:spacing w:val="-1"/>
        </w:rPr>
        <w:t>“三公”经费支出预决算情况。其中，预算数为“三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公”经费全年预算数，反映按规定程序调整后的预算数;决算数是包括当年一般公共预算财政</w:t>
      </w:r>
      <w:r>
        <w:rPr>
          <w:sz w:val="20"/>
          <w:szCs w:val="20"/>
          <w:spacing w:val="1"/>
        </w:rPr>
        <w:t>拨款和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以前年度结转资金安排的实际支出。</w:t>
      </w:r>
    </w:p>
    <w:p>
      <w:pPr>
        <w:spacing w:before="125" w:line="569" w:lineRule="exact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position w:val="18"/>
        </w:rPr>
        <w:t>二、2023</w:t>
      </w:r>
      <w:r>
        <w:rPr>
          <w:rFonts w:ascii="SimHei" w:hAnsi="SimHei" w:eastAsia="SimHei" w:cs="SimHei"/>
          <w:sz w:val="31"/>
          <w:szCs w:val="31"/>
          <w:spacing w:val="-66"/>
          <w:position w:val="18"/>
        </w:rPr>
        <w:t xml:space="preserve"> </w:t>
      </w:r>
      <w:r>
        <w:rPr>
          <w:rFonts w:ascii="SimHei" w:hAnsi="SimHei" w:eastAsia="SimHei" w:cs="SimHei"/>
          <w:sz w:val="31"/>
          <w:szCs w:val="31"/>
          <w:position w:val="18"/>
        </w:rPr>
        <w:t>年度一般公共预算财政拨款“三公”经费支出情况</w:t>
      </w:r>
    </w:p>
    <w:p>
      <w:pPr>
        <w:ind w:left="131"/>
        <w:spacing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3"/>
        </w:rPr>
        <w:t>说明</w:t>
      </w:r>
    </w:p>
    <w:p>
      <w:pPr>
        <w:pStyle w:val="BodyText"/>
        <w:ind w:right="5"/>
        <w:spacing w:before="190" w:line="569" w:lineRule="exact"/>
        <w:jc w:val="right"/>
        <w:rPr/>
      </w:pP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19"/>
        </w:rPr>
        <w:t>（</w:t>
      </w:r>
      <w:r>
        <w:rPr>
          <w:spacing w:val="-69"/>
          <w:position w:val="19"/>
        </w:rPr>
        <w:t xml:space="preserve"> </w:t>
      </w: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19"/>
        </w:rPr>
        <w:t>一）一般公共预算财政拨款</w:t>
      </w:r>
      <w:r>
        <w:rPr>
          <w:spacing w:val="-119"/>
          <w:position w:val="19"/>
        </w:rPr>
        <w:t xml:space="preserve"> </w:t>
      </w: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19"/>
        </w:rPr>
        <w:t>“三公”经费支出决算总体情</w:t>
      </w:r>
    </w:p>
    <w:p>
      <w:pPr>
        <w:pStyle w:val="BodyText"/>
        <w:ind w:left="135"/>
        <w:spacing w:before="2" w:line="223" w:lineRule="auto"/>
        <w:rPr/>
      </w:pP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况说明。</w:t>
      </w:r>
    </w:p>
    <w:p>
      <w:pPr>
        <w:pStyle w:val="BodyText"/>
        <w:ind w:left="129" w:firstLine="630"/>
        <w:spacing w:before="194" w:line="339" w:lineRule="auto"/>
        <w:rPr/>
      </w:pPr>
      <w:r>
        <w:rPr>
          <w:spacing w:val="7"/>
        </w:rPr>
        <w:t>安徽省安徽医科大学附设护士学校</w:t>
      </w:r>
      <w:r>
        <w:rPr>
          <w:spacing w:val="-48"/>
        </w:rPr>
        <w:t xml:space="preserve"> </w:t>
      </w:r>
      <w:r>
        <w:rPr>
          <w:spacing w:val="7"/>
        </w:rPr>
        <w:t>2023</w:t>
      </w:r>
      <w:r>
        <w:rPr>
          <w:spacing w:val="-56"/>
        </w:rPr>
        <w:t xml:space="preserve"> </w:t>
      </w:r>
      <w:r>
        <w:rPr>
          <w:spacing w:val="7"/>
        </w:rPr>
        <w:t>年度一般公共</w:t>
      </w:r>
      <w:r>
        <w:rPr>
          <w:spacing w:val="6"/>
        </w:rPr>
        <w:t>预算</w:t>
      </w:r>
      <w:r>
        <w:rPr/>
        <w:t xml:space="preserve"> </w:t>
      </w:r>
      <w:r>
        <w:rPr>
          <w:spacing w:val="-3"/>
        </w:rPr>
        <w:t>财政拨款</w:t>
      </w:r>
      <w:r>
        <w:rPr>
          <w:spacing w:val="-96"/>
        </w:rPr>
        <w:t xml:space="preserve"> </w:t>
      </w:r>
      <w:r>
        <w:rPr>
          <w:spacing w:val="-3"/>
        </w:rPr>
        <w:t>“三公”经费支出预算为</w:t>
      </w:r>
      <w:r>
        <w:rPr>
          <w:spacing w:val="-48"/>
        </w:rPr>
        <w:t xml:space="preserve"> </w:t>
      </w:r>
      <w:r>
        <w:rPr>
          <w:spacing w:val="-3"/>
        </w:rPr>
        <w:t>0</w:t>
      </w:r>
      <w:r>
        <w:rPr>
          <w:spacing w:val="-46"/>
        </w:rPr>
        <w:t xml:space="preserve"> </w:t>
      </w:r>
      <w:r>
        <w:rPr>
          <w:spacing w:val="-3"/>
        </w:rPr>
        <w:t>万元，支出决算为</w:t>
      </w:r>
      <w:r>
        <w:rPr>
          <w:spacing w:val="-48"/>
        </w:rPr>
        <w:t xml:space="preserve"> </w:t>
      </w:r>
      <w:r>
        <w:rPr>
          <w:spacing w:val="-3"/>
        </w:rPr>
        <w:t>0</w:t>
      </w:r>
      <w:r>
        <w:rPr>
          <w:spacing w:val="-47"/>
        </w:rPr>
        <w:t xml:space="preserve"> </w:t>
      </w:r>
      <w:r>
        <w:rPr>
          <w:spacing w:val="-3"/>
        </w:rPr>
        <w:t>万元，</w:t>
      </w:r>
      <w:r>
        <w:rPr/>
        <w:t xml:space="preserve"> </w:t>
      </w:r>
      <w:r>
        <w:rPr>
          <w:spacing w:val="-6"/>
        </w:rPr>
        <w:t>完成预算的</w:t>
      </w:r>
      <w:r>
        <w:rPr>
          <w:spacing w:val="-40"/>
        </w:rPr>
        <w:t xml:space="preserve"> </w:t>
      </w:r>
      <w:r>
        <w:rPr>
          <w:spacing w:val="-6"/>
        </w:rPr>
        <w:t>100%，较上年增加</w:t>
      </w:r>
      <w:r>
        <w:rPr>
          <w:spacing w:val="-46"/>
        </w:rPr>
        <w:t xml:space="preserve"> </w:t>
      </w:r>
      <w:r>
        <w:rPr>
          <w:spacing w:val="-6"/>
        </w:rPr>
        <w:t>0</w:t>
      </w:r>
      <w:r>
        <w:rPr>
          <w:spacing w:val="-49"/>
        </w:rPr>
        <w:t xml:space="preserve"> </w:t>
      </w:r>
      <w:r>
        <w:rPr>
          <w:spacing w:val="-6"/>
        </w:rPr>
        <w:t>万元，增长</w:t>
      </w:r>
      <w:r>
        <w:rPr>
          <w:spacing w:val="-48"/>
        </w:rPr>
        <w:t xml:space="preserve"> </w:t>
      </w:r>
      <w:r>
        <w:rPr>
          <w:spacing w:val="-6"/>
        </w:rPr>
        <w:t>0%。决算数与预算数</w:t>
      </w:r>
    </w:p>
    <w:p>
      <w:pPr>
        <w:pStyle w:val="BodyText"/>
        <w:spacing w:before="1" w:line="222" w:lineRule="auto"/>
        <w:jc w:val="right"/>
        <w:rPr/>
      </w:pPr>
      <w:r>
        <w:rPr>
          <w:spacing w:val="1"/>
        </w:rPr>
        <w:t>和上年数均为</w:t>
      </w:r>
      <w:r>
        <w:rPr>
          <w:spacing w:val="-48"/>
        </w:rPr>
        <w:t xml:space="preserve"> </w:t>
      </w:r>
      <w:r>
        <w:rPr>
          <w:spacing w:val="1"/>
        </w:rPr>
        <w:t>0</w:t>
      </w:r>
      <w:r>
        <w:rPr>
          <w:spacing w:val="-39"/>
        </w:rPr>
        <w:t xml:space="preserve"> </w:t>
      </w:r>
      <w:r>
        <w:rPr>
          <w:spacing w:val="1"/>
        </w:rPr>
        <w:t>的主要原因是上年度和本年度均未安排</w:t>
      </w:r>
      <w:r>
        <w:rPr/>
        <w:t>一般公共</w:t>
      </w:r>
    </w:p>
    <w:p>
      <w:pPr>
        <w:spacing w:line="222" w:lineRule="auto"/>
        <w:sectPr>
          <w:footerReference w:type="default" r:id="rId1"/>
          <w:pgSz w:w="11906" w:h="16839"/>
          <w:pgMar w:top="1431" w:right="1523" w:bottom="1873" w:left="1475" w:header="0" w:footer="1599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222" w:lineRule="auto"/>
        <w:rPr/>
      </w:pPr>
      <w:r>
        <w:rPr/>
        <w:t>预算财政拨款</w:t>
      </w:r>
      <w:r>
        <w:rPr>
          <w:spacing w:val="-96"/>
        </w:rPr>
        <w:t xml:space="preserve"> </w:t>
      </w:r>
      <w:r>
        <w:rPr/>
        <w:t>“三公”经费预算，也无相应支出。</w:t>
      </w:r>
    </w:p>
    <w:p>
      <w:pPr>
        <w:pStyle w:val="BodyText"/>
        <w:ind w:left="620"/>
        <w:spacing w:before="196" w:line="569" w:lineRule="exact"/>
        <w:rPr/>
      </w:pP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19"/>
        </w:rPr>
        <w:t>（</w:t>
      </w:r>
      <w:r>
        <w:rPr>
          <w:spacing w:val="-69"/>
          <w:position w:val="19"/>
        </w:rPr>
        <w:t xml:space="preserve"> </w:t>
      </w: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19"/>
        </w:rPr>
        <w:t>二）一般公共预算财政拨款</w:t>
      </w:r>
      <w:r>
        <w:rPr>
          <w:spacing w:val="-119"/>
          <w:position w:val="19"/>
        </w:rPr>
        <w:t xml:space="preserve"> </w:t>
      </w: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19"/>
        </w:rPr>
        <w:t>“三公”经费支出决算具体情</w:t>
      </w:r>
    </w:p>
    <w:p>
      <w:pPr>
        <w:pStyle w:val="BodyText"/>
        <w:ind w:left="12"/>
        <w:spacing w:before="1" w:line="223" w:lineRule="auto"/>
        <w:rPr/>
      </w:pP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况说明。</w:t>
      </w:r>
    </w:p>
    <w:p>
      <w:pPr>
        <w:pStyle w:val="BodyText"/>
        <w:ind w:left="6" w:right="89" w:firstLine="630"/>
        <w:spacing w:before="193" w:line="339" w:lineRule="auto"/>
        <w:jc w:val="both"/>
        <w:rPr/>
      </w:pPr>
      <w:r>
        <w:rPr>
          <w:spacing w:val="7"/>
        </w:rPr>
        <w:t>安徽省安徽医科大学附设护士学校</w:t>
      </w:r>
      <w:r>
        <w:rPr>
          <w:spacing w:val="-48"/>
        </w:rPr>
        <w:t xml:space="preserve"> </w:t>
      </w:r>
      <w:r>
        <w:rPr>
          <w:spacing w:val="7"/>
        </w:rPr>
        <w:t>2023</w:t>
      </w:r>
      <w:r>
        <w:rPr>
          <w:spacing w:val="-56"/>
        </w:rPr>
        <w:t xml:space="preserve"> </w:t>
      </w:r>
      <w:r>
        <w:rPr>
          <w:spacing w:val="7"/>
        </w:rPr>
        <w:t>年度一般公共</w:t>
      </w:r>
      <w:r>
        <w:rPr>
          <w:spacing w:val="6"/>
        </w:rPr>
        <w:t>预算</w:t>
      </w:r>
      <w:r>
        <w:rPr/>
        <w:t xml:space="preserve"> </w:t>
      </w:r>
      <w:r>
        <w:rPr>
          <w:spacing w:val="2"/>
        </w:rPr>
        <w:t>财政拨款</w:t>
      </w:r>
      <w:r>
        <w:rPr>
          <w:spacing w:val="-110"/>
        </w:rPr>
        <w:t xml:space="preserve"> </w:t>
      </w:r>
      <w:r>
        <w:rPr>
          <w:spacing w:val="2"/>
        </w:rPr>
        <w:t>“三公”经费支出决算中，因公出国</w:t>
      </w:r>
      <w:r>
        <w:rPr>
          <w:spacing w:val="1"/>
        </w:rPr>
        <w:t>（境）费支出决算</w:t>
      </w:r>
      <w:r>
        <w:rPr/>
        <w:t xml:space="preserve"> </w:t>
      </w:r>
      <w:r>
        <w:rPr>
          <w:spacing w:val="-5"/>
        </w:rPr>
        <w:t>0</w:t>
      </w:r>
      <w:r>
        <w:rPr>
          <w:spacing w:val="-38"/>
        </w:rPr>
        <w:t xml:space="preserve"> </w:t>
      </w:r>
      <w:r>
        <w:rPr>
          <w:spacing w:val="-5"/>
        </w:rPr>
        <w:t>万元，</w:t>
      </w:r>
      <w:r>
        <w:rPr>
          <w:spacing w:val="-81"/>
        </w:rPr>
        <w:t xml:space="preserve"> </w:t>
      </w:r>
      <w:r>
        <w:rPr>
          <w:spacing w:val="-5"/>
        </w:rPr>
        <w:t>占</w:t>
      </w:r>
      <w:r>
        <w:rPr>
          <w:spacing w:val="-43"/>
        </w:rPr>
        <w:t xml:space="preserve"> </w:t>
      </w:r>
      <w:r>
        <w:rPr>
          <w:spacing w:val="-5"/>
        </w:rPr>
        <w:t>0%;公务接待费支出决算</w:t>
      </w:r>
      <w:r>
        <w:rPr>
          <w:spacing w:val="-44"/>
        </w:rPr>
        <w:t xml:space="preserve"> </w:t>
      </w:r>
      <w:r>
        <w:rPr>
          <w:spacing w:val="-5"/>
        </w:rPr>
        <w:t>0</w:t>
      </w:r>
      <w:r>
        <w:rPr>
          <w:spacing w:val="-44"/>
        </w:rPr>
        <w:t xml:space="preserve"> </w:t>
      </w:r>
      <w:r>
        <w:rPr>
          <w:spacing w:val="-5"/>
        </w:rPr>
        <w:t>万元，</w:t>
      </w:r>
      <w:r>
        <w:rPr>
          <w:spacing w:val="-81"/>
        </w:rPr>
        <w:t xml:space="preserve"> </w:t>
      </w:r>
      <w:r>
        <w:rPr>
          <w:spacing w:val="-5"/>
        </w:rPr>
        <w:t>占</w:t>
      </w:r>
      <w:r>
        <w:rPr>
          <w:spacing w:val="-46"/>
        </w:rPr>
        <w:t xml:space="preserve"> </w:t>
      </w:r>
      <w:r>
        <w:rPr>
          <w:spacing w:val="-5"/>
        </w:rPr>
        <w:t>0%；公务用车购</w:t>
      </w:r>
    </w:p>
    <w:p>
      <w:pPr>
        <w:pStyle w:val="BodyText"/>
        <w:ind w:left="12"/>
        <w:spacing w:line="221" w:lineRule="auto"/>
        <w:rPr/>
      </w:pPr>
      <w:r>
        <w:rPr>
          <w:spacing w:val="-3"/>
        </w:rPr>
        <w:t>置及运行维护费支出决算</w:t>
      </w:r>
      <w:r>
        <w:rPr>
          <w:spacing w:val="-51"/>
        </w:rPr>
        <w:t xml:space="preserve"> </w:t>
      </w:r>
      <w:r>
        <w:rPr>
          <w:spacing w:val="-3"/>
        </w:rPr>
        <w:t>0</w:t>
      </w:r>
      <w:r>
        <w:rPr>
          <w:spacing w:val="-46"/>
        </w:rPr>
        <w:t xml:space="preserve"> </w:t>
      </w:r>
      <w:r>
        <w:rPr>
          <w:spacing w:val="-3"/>
        </w:rPr>
        <w:t>万元，</w:t>
      </w:r>
      <w:r>
        <w:rPr>
          <w:spacing w:val="-86"/>
        </w:rPr>
        <w:t xml:space="preserve"> </w:t>
      </w:r>
      <w:r>
        <w:rPr>
          <w:spacing w:val="-3"/>
        </w:rPr>
        <w:t>占</w:t>
      </w:r>
      <w:r>
        <w:rPr>
          <w:spacing w:val="-46"/>
        </w:rPr>
        <w:t xml:space="preserve"> </w:t>
      </w:r>
      <w:r>
        <w:rPr>
          <w:spacing w:val="-3"/>
        </w:rPr>
        <w:t>0%。</w:t>
      </w:r>
      <w:r>
        <w:rPr>
          <w:spacing w:val="-4"/>
        </w:rPr>
        <w:t>具体情况如下：</w:t>
      </w:r>
    </w:p>
    <w:p>
      <w:pPr>
        <w:pStyle w:val="BodyText"/>
        <w:ind w:left="10" w:firstLine="638"/>
        <w:spacing w:before="196" w:line="339" w:lineRule="auto"/>
        <w:jc w:val="both"/>
        <w:rPr/>
      </w:pP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1.因公出国（境）费</w:t>
      </w:r>
      <w:r>
        <w:rPr>
          <w:spacing w:val="-2"/>
        </w:rPr>
        <w:t>预算为</w:t>
      </w:r>
      <w:r>
        <w:rPr>
          <w:spacing w:val="-44"/>
        </w:rPr>
        <w:t xml:space="preserve"> </w:t>
      </w:r>
      <w:r>
        <w:rPr>
          <w:spacing w:val="-2"/>
        </w:rPr>
        <w:t>0</w:t>
      </w:r>
      <w:r>
        <w:rPr>
          <w:spacing w:val="-47"/>
        </w:rPr>
        <w:t xml:space="preserve"> </w:t>
      </w:r>
      <w:r>
        <w:rPr>
          <w:spacing w:val="-2"/>
        </w:rPr>
        <w:t>万元，支出决算为</w:t>
      </w:r>
      <w:r>
        <w:rPr>
          <w:spacing w:val="-48"/>
        </w:rPr>
        <w:t xml:space="preserve"> </w:t>
      </w:r>
      <w:r>
        <w:rPr>
          <w:spacing w:val="-2"/>
        </w:rPr>
        <w:t>0</w:t>
      </w:r>
      <w:r>
        <w:rPr>
          <w:spacing w:val="-46"/>
        </w:rPr>
        <w:t xml:space="preserve"> </w:t>
      </w:r>
      <w:r>
        <w:rPr>
          <w:spacing w:val="-2"/>
        </w:rPr>
        <w:t>万元，完</w:t>
      </w:r>
      <w:r>
        <w:rPr/>
        <w:t xml:space="preserve"> </w:t>
      </w:r>
      <w:r>
        <w:rPr>
          <w:spacing w:val="-3"/>
        </w:rPr>
        <w:t>成预算的</w:t>
      </w:r>
      <w:r>
        <w:rPr>
          <w:spacing w:val="-36"/>
        </w:rPr>
        <w:t xml:space="preserve"> </w:t>
      </w:r>
      <w:r>
        <w:rPr>
          <w:spacing w:val="-3"/>
        </w:rPr>
        <w:t>100%，决算数与预算数相同；较上年减少</w:t>
      </w:r>
      <w:r>
        <w:rPr>
          <w:spacing w:val="-45"/>
        </w:rPr>
        <w:t xml:space="preserve"> </w:t>
      </w:r>
      <w:r>
        <w:rPr>
          <w:spacing w:val="-3"/>
        </w:rPr>
        <w:t>0</w:t>
      </w:r>
      <w:r>
        <w:rPr>
          <w:spacing w:val="-50"/>
        </w:rPr>
        <w:t xml:space="preserve"> </w:t>
      </w:r>
      <w:r>
        <w:rPr>
          <w:spacing w:val="-3"/>
        </w:rPr>
        <w:t>万元，下降</w:t>
      </w:r>
      <w:r>
        <w:rPr/>
        <w:t xml:space="preserve"> </w:t>
      </w:r>
      <w:r>
        <w:rPr>
          <w:spacing w:val="-3"/>
        </w:rPr>
        <w:t>0%。原因是</w:t>
      </w:r>
      <w:r>
        <w:rPr>
          <w:spacing w:val="-57"/>
        </w:rPr>
        <w:t xml:space="preserve"> </w:t>
      </w:r>
      <w:r>
        <w:rPr>
          <w:spacing w:val="-3"/>
        </w:rPr>
        <w:t>2022</w:t>
      </w:r>
      <w:r>
        <w:rPr>
          <w:spacing w:val="-65"/>
        </w:rPr>
        <w:t xml:space="preserve"> </w:t>
      </w:r>
      <w:r>
        <w:rPr>
          <w:spacing w:val="-3"/>
        </w:rPr>
        <w:t>年度、2023</w:t>
      </w:r>
      <w:r>
        <w:rPr>
          <w:spacing w:val="-65"/>
        </w:rPr>
        <w:t xml:space="preserve"> </w:t>
      </w:r>
      <w:r>
        <w:rPr>
          <w:spacing w:val="-3"/>
        </w:rPr>
        <w:t>年度均未安排因公出国（境）计划。</w:t>
      </w:r>
      <w:r>
        <w:rPr/>
        <w:t xml:space="preserve"> </w:t>
      </w:r>
      <w:r>
        <w:rPr>
          <w:spacing w:val="2"/>
        </w:rPr>
        <w:t>2023</w:t>
      </w:r>
      <w:r>
        <w:rPr>
          <w:spacing w:val="-51"/>
        </w:rPr>
        <w:t xml:space="preserve"> </w:t>
      </w:r>
      <w:r>
        <w:rPr>
          <w:spacing w:val="2"/>
        </w:rPr>
        <w:t>年安徽省安徽医科大学附设护士学校因公出国（境）团组</w:t>
      </w:r>
      <w:r>
        <w:rPr>
          <w:spacing w:val="-48"/>
        </w:rPr>
        <w:t xml:space="preserve"> </w:t>
      </w:r>
      <w:r>
        <w:rPr>
          <w:spacing w:val="2"/>
        </w:rPr>
        <w:t>0</w:t>
      </w:r>
    </w:p>
    <w:p>
      <w:pPr>
        <w:pStyle w:val="BodyText"/>
        <w:ind w:left="12"/>
        <w:spacing w:before="1" w:line="222" w:lineRule="auto"/>
        <w:rPr/>
      </w:pPr>
      <w:r>
        <w:rPr/>
        <w:t>次，累计出国（境）0</w:t>
      </w:r>
      <w:r>
        <w:rPr>
          <w:spacing w:val="-50"/>
        </w:rPr>
        <w:t xml:space="preserve"> </w:t>
      </w:r>
      <w:r>
        <w:rPr/>
        <w:t>人次。</w:t>
      </w:r>
    </w:p>
    <w:p>
      <w:pPr>
        <w:pStyle w:val="BodyText"/>
        <w:ind w:left="1" w:right="86" w:firstLine="640"/>
        <w:spacing w:before="193" w:line="339" w:lineRule="auto"/>
        <w:jc w:val="both"/>
        <w:rPr/>
      </w:pP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2.公务接待费</w:t>
      </w:r>
      <w:r>
        <w:rPr>
          <w:spacing w:val="-2"/>
        </w:rPr>
        <w:t>预算为</w:t>
      </w:r>
      <w:r>
        <w:rPr>
          <w:spacing w:val="-36"/>
        </w:rPr>
        <w:t xml:space="preserve"> </w:t>
      </w:r>
      <w:r>
        <w:rPr>
          <w:spacing w:val="-2"/>
        </w:rPr>
        <w:t>0</w:t>
      </w:r>
      <w:r>
        <w:rPr>
          <w:spacing w:val="-47"/>
        </w:rPr>
        <w:t xml:space="preserve"> </w:t>
      </w:r>
      <w:r>
        <w:rPr>
          <w:spacing w:val="-2"/>
        </w:rPr>
        <w:t>万元，支出决算为</w:t>
      </w:r>
      <w:r>
        <w:rPr>
          <w:spacing w:val="-48"/>
        </w:rPr>
        <w:t xml:space="preserve"> </w:t>
      </w:r>
      <w:r>
        <w:rPr>
          <w:spacing w:val="-2"/>
        </w:rPr>
        <w:t>0</w:t>
      </w:r>
      <w:r>
        <w:rPr>
          <w:spacing w:val="-47"/>
        </w:rPr>
        <w:t xml:space="preserve"> </w:t>
      </w:r>
      <w:r>
        <w:rPr>
          <w:spacing w:val="-2"/>
        </w:rPr>
        <w:t>万元，完成预算</w:t>
      </w:r>
      <w:r>
        <w:rPr/>
        <w:t xml:space="preserve"> </w:t>
      </w:r>
      <w:r>
        <w:rPr>
          <w:spacing w:val="-6"/>
        </w:rPr>
        <w:t>的</w:t>
      </w:r>
      <w:r>
        <w:rPr>
          <w:spacing w:val="-35"/>
        </w:rPr>
        <w:t xml:space="preserve"> </w:t>
      </w:r>
      <w:r>
        <w:rPr>
          <w:spacing w:val="-6"/>
        </w:rPr>
        <w:t>100%；较上年增加</w:t>
      </w:r>
      <w:r>
        <w:rPr>
          <w:spacing w:val="-46"/>
        </w:rPr>
        <w:t xml:space="preserve"> </w:t>
      </w:r>
      <w:r>
        <w:rPr>
          <w:spacing w:val="-6"/>
        </w:rPr>
        <w:t>0</w:t>
      </w:r>
      <w:r>
        <w:rPr>
          <w:spacing w:val="-49"/>
        </w:rPr>
        <w:t xml:space="preserve"> </w:t>
      </w:r>
      <w:r>
        <w:rPr>
          <w:spacing w:val="-6"/>
        </w:rPr>
        <w:t>万元，增长</w:t>
      </w:r>
      <w:r>
        <w:rPr>
          <w:spacing w:val="-48"/>
        </w:rPr>
        <w:t xml:space="preserve"> </w:t>
      </w:r>
      <w:r>
        <w:rPr>
          <w:spacing w:val="-6"/>
        </w:rPr>
        <w:t>0%。决算数与预算数和上年数</w:t>
      </w:r>
      <w:r>
        <w:rPr/>
        <w:t xml:space="preserve"> </w:t>
      </w:r>
      <w:r>
        <w:rPr>
          <w:spacing w:val="1"/>
        </w:rPr>
        <w:t>均为</w:t>
      </w:r>
      <w:r>
        <w:rPr>
          <w:spacing w:val="-43"/>
        </w:rPr>
        <w:t xml:space="preserve"> </w:t>
      </w:r>
      <w:r>
        <w:rPr>
          <w:spacing w:val="1"/>
        </w:rPr>
        <w:t>0</w:t>
      </w:r>
      <w:r>
        <w:rPr>
          <w:spacing w:val="-39"/>
        </w:rPr>
        <w:t xml:space="preserve"> </w:t>
      </w:r>
      <w:r>
        <w:rPr>
          <w:spacing w:val="1"/>
        </w:rPr>
        <w:t>的主要原因是上年度和本年度均无一般公共预算财政拨款</w:t>
      </w:r>
      <w:r>
        <w:rPr/>
        <w:t xml:space="preserve"> </w:t>
      </w:r>
      <w:r>
        <w:rPr/>
        <w:t>安排的“公务接待”经费预算，也无相应支出。2023</w:t>
      </w:r>
      <w:r>
        <w:rPr>
          <w:spacing w:val="-57"/>
        </w:rPr>
        <w:t xml:space="preserve"> </w:t>
      </w:r>
      <w:r>
        <w:rPr/>
        <w:t>年安徽省安</w:t>
      </w:r>
      <w:r>
        <w:rPr/>
        <w:t xml:space="preserve"> </w:t>
      </w:r>
      <w:r>
        <w:rPr>
          <w:spacing w:val="2"/>
        </w:rPr>
        <w:t>徽医科大学附设护士学校国内公务接待共</w:t>
      </w:r>
      <w:r>
        <w:rPr>
          <w:spacing w:val="-48"/>
        </w:rPr>
        <w:t xml:space="preserve"> </w:t>
      </w:r>
      <w:r>
        <w:rPr>
          <w:spacing w:val="2"/>
        </w:rPr>
        <w:t>0</w:t>
      </w:r>
      <w:r>
        <w:rPr>
          <w:spacing w:val="-57"/>
        </w:rPr>
        <w:t xml:space="preserve"> </w:t>
      </w:r>
      <w:r>
        <w:rPr>
          <w:spacing w:val="2"/>
        </w:rPr>
        <w:t>批</w:t>
      </w:r>
      <w:r>
        <w:rPr>
          <w:spacing w:val="1"/>
        </w:rPr>
        <w:t>次（其中外事接待</w:t>
      </w:r>
      <w:r>
        <w:rPr/>
        <w:t xml:space="preserve"> </w:t>
      </w:r>
      <w:r>
        <w:rPr>
          <w:spacing w:val="4"/>
        </w:rPr>
        <w:t>0</w:t>
      </w:r>
      <w:r>
        <w:rPr>
          <w:spacing w:val="-52"/>
        </w:rPr>
        <w:t xml:space="preserve"> </w:t>
      </w:r>
      <w:r>
        <w:rPr>
          <w:spacing w:val="4"/>
        </w:rPr>
        <w:t>批次</w:t>
      </w:r>
      <w:r>
        <w:rPr>
          <w:spacing w:val="28"/>
        </w:rPr>
        <w:t>），</w:t>
      </w:r>
      <w:r>
        <w:rPr>
          <w:spacing w:val="4"/>
        </w:rPr>
        <w:t>0</w:t>
      </w:r>
      <w:r>
        <w:rPr>
          <w:spacing w:val="-58"/>
        </w:rPr>
        <w:t xml:space="preserve"> </w:t>
      </w:r>
      <w:r>
        <w:rPr>
          <w:spacing w:val="4"/>
        </w:rPr>
        <w:t>人次（其中外事接待</w:t>
      </w:r>
      <w:r>
        <w:rPr>
          <w:spacing w:val="-40"/>
        </w:rPr>
        <w:t xml:space="preserve"> </w:t>
      </w:r>
      <w:r>
        <w:rPr>
          <w:spacing w:val="4"/>
        </w:rPr>
        <w:t>0</w:t>
      </w:r>
      <w:r>
        <w:rPr>
          <w:spacing w:val="-60"/>
        </w:rPr>
        <w:t xml:space="preserve"> </w:t>
      </w:r>
      <w:r>
        <w:rPr>
          <w:spacing w:val="4"/>
        </w:rPr>
        <w:t>人次）。经</w:t>
      </w:r>
      <w:r>
        <w:rPr>
          <w:spacing w:val="3"/>
        </w:rPr>
        <w:t>费使用贯彻中央</w:t>
      </w:r>
      <w:r>
        <w:rPr/>
        <w:t xml:space="preserve"> </w:t>
      </w:r>
      <w:r>
        <w:rPr>
          <w:spacing w:val="3"/>
        </w:rPr>
        <w:t>八项规定精神和省委实施细则，严格执行《党政机关厉行节约反</w:t>
      </w:r>
      <w:r>
        <w:rPr>
          <w:spacing w:val="17"/>
        </w:rPr>
        <w:t xml:space="preserve"> </w:t>
      </w:r>
      <w:r>
        <w:rPr>
          <w:spacing w:val="3"/>
        </w:rPr>
        <w:t>对浪费条例》、《安徽省省直机关公务接待管理暂行办法》（财</w:t>
      </w:r>
      <w:r>
        <w:rPr>
          <w:spacing w:val="17"/>
        </w:rPr>
        <w:t xml:space="preserve"> </w:t>
      </w:r>
      <w:r>
        <w:rPr/>
        <w:t>行〔2014〕2066</w:t>
      </w:r>
      <w:r>
        <w:rPr>
          <w:spacing w:val="-56"/>
        </w:rPr>
        <w:t xml:space="preserve"> </w:t>
      </w:r>
      <w:r>
        <w:rPr/>
        <w:t>号）、《安徽省财政厅关于调整省直机关公务接</w:t>
      </w:r>
    </w:p>
    <w:p>
      <w:pPr>
        <w:pStyle w:val="BodyText"/>
        <w:spacing w:line="221" w:lineRule="auto"/>
        <w:rPr/>
      </w:pPr>
      <w:r>
        <w:rPr>
          <w:spacing w:val="2"/>
        </w:rPr>
        <w:t>待费用餐标准的通知》（财行〔2018〕1096</w:t>
      </w:r>
      <w:r>
        <w:rPr>
          <w:spacing w:val="-47"/>
        </w:rPr>
        <w:t xml:space="preserve"> </w:t>
      </w:r>
      <w:r>
        <w:rPr>
          <w:spacing w:val="2"/>
        </w:rPr>
        <w:t>号）等相关规定。</w:t>
      </w:r>
    </w:p>
    <w:p>
      <w:pPr>
        <w:spacing w:line="221" w:lineRule="auto"/>
        <w:sectPr>
          <w:footerReference w:type="default" r:id="rId2"/>
          <w:pgSz w:w="11906" w:h="16839"/>
          <w:pgMar w:top="1431" w:right="1437" w:bottom="1873" w:left="1598" w:header="0" w:footer="1599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firstLine="647"/>
        <w:spacing w:before="101" w:line="339" w:lineRule="auto"/>
        <w:rPr/>
      </w:pPr>
      <w:r>
        <w:rPr>
          <w14:textOutline w14:w="5793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3.公务用车购置及运行维护费</w:t>
      </w:r>
      <w:r>
        <w:rPr>
          <w:spacing w:val="-5"/>
        </w:rPr>
        <w:t>预算为</w:t>
      </w:r>
      <w:r>
        <w:rPr>
          <w:spacing w:val="-46"/>
        </w:rPr>
        <w:t xml:space="preserve"> </w:t>
      </w:r>
      <w:r>
        <w:rPr>
          <w:spacing w:val="-5"/>
        </w:rPr>
        <w:t>0</w:t>
      </w:r>
      <w:r>
        <w:rPr>
          <w:spacing w:val="-57"/>
        </w:rPr>
        <w:t xml:space="preserve"> </w:t>
      </w:r>
      <w:r>
        <w:rPr>
          <w:spacing w:val="-5"/>
        </w:rPr>
        <w:t>万元，支出决算为</w:t>
      </w:r>
      <w:r>
        <w:rPr>
          <w:spacing w:val="-5"/>
        </w:rPr>
        <w:t xml:space="preserve">  </w:t>
      </w:r>
      <w:r>
        <w:rPr>
          <w:spacing w:val="-5"/>
        </w:rPr>
        <w:t>0</w:t>
      </w:r>
      <w:r>
        <w:rPr/>
        <w:t xml:space="preserve"> </w:t>
      </w:r>
      <w:r>
        <w:rPr>
          <w:spacing w:val="-6"/>
        </w:rPr>
        <w:t>万元，完成预算的</w:t>
      </w:r>
      <w:r>
        <w:rPr>
          <w:spacing w:val="-43"/>
        </w:rPr>
        <w:t xml:space="preserve"> </w:t>
      </w:r>
      <w:r>
        <w:rPr>
          <w:spacing w:val="-6"/>
        </w:rPr>
        <w:t>100%；较上年增加</w:t>
      </w:r>
      <w:r>
        <w:rPr>
          <w:spacing w:val="-48"/>
        </w:rPr>
        <w:t xml:space="preserve"> </w:t>
      </w:r>
      <w:r>
        <w:rPr>
          <w:spacing w:val="-6"/>
        </w:rPr>
        <w:t>0</w:t>
      </w:r>
      <w:r>
        <w:rPr>
          <w:spacing w:val="-47"/>
        </w:rPr>
        <w:t xml:space="preserve"> </w:t>
      </w:r>
      <w:r>
        <w:rPr>
          <w:spacing w:val="-6"/>
        </w:rPr>
        <w:t>万元，增长</w:t>
      </w:r>
      <w:r>
        <w:rPr>
          <w:spacing w:val="-48"/>
        </w:rPr>
        <w:t xml:space="preserve"> </w:t>
      </w:r>
      <w:r>
        <w:rPr>
          <w:spacing w:val="-6"/>
        </w:rPr>
        <w:t>0%。决算数与</w:t>
      </w:r>
      <w:r>
        <w:rPr/>
        <w:t xml:space="preserve"> </w:t>
      </w:r>
      <w:r>
        <w:rPr>
          <w:spacing w:val="1"/>
        </w:rPr>
        <w:t>预算数和上年数均为</w:t>
      </w:r>
      <w:r>
        <w:rPr>
          <w:spacing w:val="-48"/>
        </w:rPr>
        <w:t xml:space="preserve"> </w:t>
      </w:r>
      <w:r>
        <w:rPr>
          <w:spacing w:val="1"/>
        </w:rPr>
        <w:t>0</w:t>
      </w:r>
      <w:r>
        <w:rPr>
          <w:spacing w:val="-40"/>
        </w:rPr>
        <w:t xml:space="preserve"> </w:t>
      </w:r>
      <w:r>
        <w:rPr>
          <w:spacing w:val="1"/>
        </w:rPr>
        <w:t>的主要原因是上年度和本年度均无一</w:t>
      </w:r>
      <w:r>
        <w:rPr/>
        <w:t>般公</w:t>
      </w:r>
      <w:r>
        <w:rPr/>
        <w:t xml:space="preserve"> </w:t>
      </w:r>
      <w:r>
        <w:rPr>
          <w:spacing w:val="2"/>
        </w:rPr>
        <w:t>共预算财政拨款安排的</w:t>
      </w:r>
      <w:r>
        <w:rPr>
          <w:spacing w:val="-111"/>
        </w:rPr>
        <w:t xml:space="preserve"> </w:t>
      </w:r>
      <w:r>
        <w:rPr>
          <w:spacing w:val="2"/>
        </w:rPr>
        <w:t>“公务用车购置及运行维护”经</w:t>
      </w:r>
      <w:r>
        <w:rPr>
          <w:spacing w:val="1"/>
        </w:rPr>
        <w:t>费预算，</w:t>
      </w:r>
      <w:r>
        <w:rPr/>
        <w:t xml:space="preserve"> </w:t>
      </w:r>
      <w:r>
        <w:rPr>
          <w:spacing w:val="1"/>
        </w:rPr>
        <w:t>也无相应支出。其中，公务用车购置费预算为</w:t>
      </w:r>
      <w:r>
        <w:rPr>
          <w:spacing w:val="-41"/>
        </w:rPr>
        <w:t xml:space="preserve"> </w:t>
      </w:r>
      <w:r>
        <w:rPr>
          <w:spacing w:val="1"/>
        </w:rPr>
        <w:t>0</w:t>
      </w:r>
      <w:r>
        <w:rPr>
          <w:spacing w:val="-49"/>
        </w:rPr>
        <w:t xml:space="preserve"> </w:t>
      </w:r>
      <w:r>
        <w:rPr>
          <w:spacing w:val="1"/>
        </w:rPr>
        <w:t>万元，支出决算</w:t>
      </w:r>
      <w:r>
        <w:rPr/>
        <w:t xml:space="preserve"> </w:t>
      </w:r>
      <w:r>
        <w:rPr>
          <w:spacing w:val="-8"/>
        </w:rPr>
        <w:t>为</w:t>
      </w:r>
      <w:r>
        <w:rPr>
          <w:spacing w:val="-36"/>
        </w:rPr>
        <w:t xml:space="preserve"> </w:t>
      </w:r>
      <w:r>
        <w:rPr>
          <w:spacing w:val="-8"/>
        </w:rPr>
        <w:t>0</w:t>
      </w:r>
      <w:r>
        <w:rPr>
          <w:spacing w:val="-50"/>
        </w:rPr>
        <w:t xml:space="preserve"> </w:t>
      </w:r>
      <w:r>
        <w:rPr>
          <w:spacing w:val="-8"/>
        </w:rPr>
        <w:t>万元，完成预算的</w:t>
      </w:r>
      <w:r>
        <w:rPr>
          <w:spacing w:val="-47"/>
        </w:rPr>
        <w:t xml:space="preserve"> </w:t>
      </w:r>
      <w:r>
        <w:rPr>
          <w:spacing w:val="-8"/>
        </w:rPr>
        <w:t>100%；较上年增加</w:t>
      </w:r>
      <w:r>
        <w:rPr>
          <w:spacing w:val="-48"/>
        </w:rPr>
        <w:t xml:space="preserve"> </w:t>
      </w:r>
      <w:r>
        <w:rPr>
          <w:spacing w:val="-8"/>
        </w:rPr>
        <w:t>0</w:t>
      </w:r>
      <w:r>
        <w:rPr>
          <w:spacing w:val="-50"/>
        </w:rPr>
        <w:t xml:space="preserve"> </w:t>
      </w:r>
      <w:r>
        <w:rPr>
          <w:spacing w:val="-8"/>
        </w:rPr>
        <w:t>万元，增长</w:t>
      </w:r>
      <w:r>
        <w:rPr>
          <w:spacing w:val="-45"/>
        </w:rPr>
        <w:t xml:space="preserve"> </w:t>
      </w:r>
      <w:r>
        <w:rPr>
          <w:spacing w:val="-8"/>
        </w:rPr>
        <w:t>0%。决算</w:t>
      </w:r>
      <w:r>
        <w:rPr/>
        <w:t xml:space="preserve"> </w:t>
      </w:r>
      <w:r>
        <w:rPr>
          <w:spacing w:val="3"/>
        </w:rPr>
        <w:t>数与预算数和上年数均为</w:t>
      </w:r>
      <w:r>
        <w:rPr>
          <w:spacing w:val="-74"/>
        </w:rPr>
        <w:t xml:space="preserve"> </w:t>
      </w:r>
      <w:r>
        <w:rPr>
          <w:spacing w:val="3"/>
        </w:rPr>
        <w:t>0</w:t>
      </w:r>
      <w:r>
        <w:rPr>
          <w:spacing w:val="-78"/>
        </w:rPr>
        <w:t xml:space="preserve"> </w:t>
      </w:r>
      <w:r>
        <w:rPr>
          <w:spacing w:val="3"/>
        </w:rPr>
        <w:t>的主要原因是2023年没有安排公务用</w:t>
      </w:r>
      <w:r>
        <w:rPr/>
        <w:t xml:space="preserve"> </w:t>
      </w:r>
      <w:r>
        <w:rPr>
          <w:spacing w:val="-1"/>
        </w:rPr>
        <w:t>车购置费。公务用车运行维护费预算为</w:t>
      </w:r>
      <w:r>
        <w:rPr>
          <w:spacing w:val="-45"/>
        </w:rPr>
        <w:t xml:space="preserve"> </w:t>
      </w:r>
      <w:r>
        <w:rPr>
          <w:spacing w:val="-1"/>
        </w:rPr>
        <w:t>0</w:t>
      </w:r>
      <w:r>
        <w:rPr>
          <w:spacing w:val="-49"/>
        </w:rPr>
        <w:t xml:space="preserve"> </w:t>
      </w:r>
      <w:r>
        <w:rPr>
          <w:spacing w:val="-1"/>
        </w:rPr>
        <w:t>万元，支出决算为</w:t>
      </w:r>
      <w:r>
        <w:rPr>
          <w:spacing w:val="-45"/>
        </w:rPr>
        <w:t xml:space="preserve"> </w:t>
      </w:r>
      <w:r>
        <w:rPr>
          <w:spacing w:val="-1"/>
        </w:rPr>
        <w:t>0</w:t>
      </w:r>
      <w:r>
        <w:rPr>
          <w:spacing w:val="-50"/>
        </w:rPr>
        <w:t xml:space="preserve"> </w:t>
      </w:r>
      <w:r>
        <w:rPr>
          <w:spacing w:val="-1"/>
        </w:rPr>
        <w:t>万</w:t>
      </w:r>
      <w:r>
        <w:rPr/>
        <w:t xml:space="preserve"> </w:t>
      </w:r>
      <w:r>
        <w:rPr>
          <w:spacing w:val="-6"/>
        </w:rPr>
        <w:t>元，完成预算的</w:t>
      </w:r>
      <w:r>
        <w:rPr>
          <w:spacing w:val="-43"/>
        </w:rPr>
        <w:t xml:space="preserve"> </w:t>
      </w:r>
      <w:r>
        <w:rPr>
          <w:spacing w:val="-6"/>
        </w:rPr>
        <w:t>100%；较上年增加</w:t>
      </w:r>
      <w:r>
        <w:rPr>
          <w:spacing w:val="-48"/>
        </w:rPr>
        <w:t xml:space="preserve"> </w:t>
      </w:r>
      <w:r>
        <w:rPr>
          <w:spacing w:val="-6"/>
        </w:rPr>
        <w:t>0</w:t>
      </w:r>
      <w:r>
        <w:rPr>
          <w:spacing w:val="-47"/>
        </w:rPr>
        <w:t xml:space="preserve"> </w:t>
      </w:r>
      <w:r>
        <w:rPr>
          <w:spacing w:val="-6"/>
        </w:rPr>
        <w:t>万元，增长</w:t>
      </w:r>
      <w:r>
        <w:rPr>
          <w:spacing w:val="-48"/>
        </w:rPr>
        <w:t xml:space="preserve"> </w:t>
      </w:r>
      <w:r>
        <w:rPr>
          <w:spacing w:val="-6"/>
        </w:rPr>
        <w:t>0%。决算数与预</w:t>
      </w:r>
      <w:r>
        <w:rPr/>
        <w:t xml:space="preserve"> </w:t>
      </w:r>
      <w:r>
        <w:rPr>
          <w:spacing w:val="1"/>
        </w:rPr>
        <w:t>算数和上年数均为</w:t>
      </w:r>
      <w:r>
        <w:rPr>
          <w:spacing w:val="-48"/>
        </w:rPr>
        <w:t xml:space="preserve"> </w:t>
      </w:r>
      <w:r>
        <w:rPr>
          <w:spacing w:val="1"/>
        </w:rPr>
        <w:t>0</w:t>
      </w:r>
      <w:r>
        <w:rPr>
          <w:spacing w:val="-37"/>
        </w:rPr>
        <w:t xml:space="preserve"> </w:t>
      </w:r>
      <w:r>
        <w:rPr>
          <w:spacing w:val="1"/>
        </w:rPr>
        <w:t>的主要原因是上年度和本年度均无一般</w:t>
      </w:r>
      <w:r>
        <w:rPr/>
        <w:t>公共</w:t>
      </w:r>
      <w:r>
        <w:rPr/>
        <w:t xml:space="preserve"> </w:t>
      </w:r>
      <w:r>
        <w:rPr>
          <w:spacing w:val="2"/>
        </w:rPr>
        <w:t>预算财政拨款安排的</w:t>
      </w:r>
      <w:r>
        <w:rPr>
          <w:spacing w:val="-112"/>
        </w:rPr>
        <w:t xml:space="preserve"> </w:t>
      </w:r>
      <w:r>
        <w:rPr>
          <w:spacing w:val="2"/>
        </w:rPr>
        <w:t>“公务用车运行维护”经费预</w:t>
      </w:r>
      <w:r>
        <w:rPr>
          <w:spacing w:val="1"/>
        </w:rPr>
        <w:t>算，也无相应</w:t>
      </w:r>
      <w:r>
        <w:rPr/>
        <w:t xml:space="preserve"> </w:t>
      </w:r>
      <w:r>
        <w:rPr/>
        <w:t>支出。截至</w:t>
      </w:r>
      <w:r>
        <w:rPr>
          <w:spacing w:val="-34"/>
        </w:rPr>
        <w:t xml:space="preserve"> </w:t>
      </w:r>
      <w:r>
        <w:rPr/>
        <w:t>2023</w:t>
      </w:r>
      <w:r>
        <w:rPr>
          <w:spacing w:val="-53"/>
        </w:rPr>
        <w:t xml:space="preserve"> </w:t>
      </w:r>
      <w:r>
        <w:rPr/>
        <w:t>年</w:t>
      </w:r>
      <w:r>
        <w:rPr>
          <w:spacing w:val="-43"/>
        </w:rPr>
        <w:t xml:space="preserve"> </w:t>
      </w:r>
      <w:r>
        <w:rPr/>
        <w:t>12</w:t>
      </w:r>
      <w:r>
        <w:rPr>
          <w:spacing w:val="-46"/>
        </w:rPr>
        <w:t xml:space="preserve"> </w:t>
      </w:r>
      <w:r>
        <w:rPr/>
        <w:t>月</w:t>
      </w:r>
      <w:r>
        <w:rPr>
          <w:spacing w:val="-38"/>
        </w:rPr>
        <w:t xml:space="preserve"> </w:t>
      </w:r>
      <w:r>
        <w:rPr/>
        <w:t>31</w:t>
      </w:r>
      <w:r>
        <w:rPr/>
        <w:t xml:space="preserve"> </w:t>
      </w:r>
      <w:r>
        <w:rPr/>
        <w:t>日，安徽省安徽医科大学附设护士</w:t>
      </w:r>
    </w:p>
    <w:p>
      <w:pPr>
        <w:pStyle w:val="BodyText"/>
        <w:ind w:left="14"/>
        <w:spacing w:before="1" w:line="219" w:lineRule="auto"/>
        <w:rPr/>
      </w:pPr>
      <w:r>
        <w:rPr/>
        <w:t>学校机关开支财政拨款的公务用车保有量为</w:t>
      </w:r>
      <w:r>
        <w:rPr>
          <w:spacing w:val="-36"/>
        </w:rPr>
        <w:t xml:space="preserve"> </w:t>
      </w:r>
      <w:r>
        <w:rPr/>
        <w:t>0</w:t>
      </w:r>
      <w:r>
        <w:rPr>
          <w:spacing w:val="-67"/>
        </w:rPr>
        <w:t xml:space="preserve"> </w:t>
      </w:r>
      <w:r>
        <w:rPr/>
        <w:t>辆。</w:t>
      </w:r>
    </w:p>
    <w:sectPr>
      <w:footerReference w:type="default" r:id="rId3"/>
      <w:pgSz w:w="11906" w:h="16839"/>
      <w:pgMar w:top="1431" w:right="1523" w:bottom="1873" w:left="1605" w:header="0" w:footer="15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6"/>
      <w:spacing w:line="173" w:lineRule="auto"/>
      <w:jc w:val="right"/>
      <w:rPr>
        <w:sz w:val="28"/>
        <w:szCs w:val="28"/>
      </w:rPr>
    </w:pPr>
    <w:r>
      <w:rPr>
        <w:sz w:val="28"/>
        <w:szCs w:val="28"/>
        <w:spacing w:val="-3"/>
      </w:rPr>
      <w:t>-1-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365"/>
      <w:spacing w:line="173" w:lineRule="auto"/>
      <w:rPr>
        <w:sz w:val="28"/>
        <w:szCs w:val="28"/>
      </w:rPr>
    </w:pPr>
    <w:r>
      <w:rPr>
        <w:sz w:val="28"/>
        <w:szCs w:val="28"/>
        <w:spacing w:val="-3"/>
      </w:rPr>
      <w:t>-2-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5"/>
      <w:spacing w:line="175" w:lineRule="auto"/>
      <w:jc w:val="right"/>
      <w:rPr>
        <w:sz w:val="28"/>
        <w:szCs w:val="28"/>
      </w:rPr>
    </w:pPr>
    <w:r>
      <w:rPr>
        <w:sz w:val="28"/>
        <w:szCs w:val="28"/>
        <w:spacing w:val="-3"/>
      </w:rPr>
      <w:t>-3-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财〔2002〕号</dc:title>
  <dc:creator>杨丽</dc:creator>
  <dcterms:created xsi:type="dcterms:W3CDTF">2024-09-05T10:51:10Z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2025-08-15T09:51:17</vt:filetime>
  </property>
</Properties>
</file>