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b/>
          <w:sz w:val="44"/>
          <w:szCs w:val="44"/>
        </w:rPr>
      </w:pPr>
      <w:r>
        <w:rPr>
          <w:rFonts w:hint="eastAsia" w:ascii="Times New Roman"/>
          <w:b/>
          <w:sz w:val="44"/>
          <w:szCs w:val="44"/>
        </w:rPr>
        <w:t>拟推荐</w:t>
      </w:r>
      <w:r>
        <w:rPr>
          <w:rFonts w:hint="eastAsia" w:ascii="Times New Roman" w:hAnsi="Times New Roman"/>
          <w:b/>
          <w:sz w:val="44"/>
          <w:szCs w:val="44"/>
        </w:rPr>
        <w:t>2020</w:t>
      </w:r>
      <w:r>
        <w:rPr>
          <w:rFonts w:hint="eastAsia" w:ascii="Times New Roman"/>
          <w:b/>
          <w:sz w:val="44"/>
          <w:szCs w:val="44"/>
        </w:rPr>
        <w:t>年中华医学科技奖候选项目</w:t>
      </w:r>
      <w:r>
        <w:rPr>
          <w:rFonts w:hint="eastAsia" w:ascii="Times New Roman" w:hAnsi="Times New Roman"/>
          <w:b/>
          <w:sz w:val="44"/>
          <w:szCs w:val="44"/>
        </w:rPr>
        <w:t>/</w:t>
      </w:r>
      <w:r>
        <w:rPr>
          <w:rFonts w:hint="eastAsia" w:ascii="Times New Roman"/>
          <w:b/>
          <w:sz w:val="44"/>
          <w:szCs w:val="44"/>
        </w:rPr>
        <w:t>候选人公示</w:t>
      </w:r>
    </w:p>
    <w:p>
      <w:pPr>
        <w:spacing w:line="360" w:lineRule="auto"/>
        <w:ind w:firstLine="488" w:firstLineChars="200"/>
        <w:rPr>
          <w:rFonts w:hint="default" w:ascii="Times New Roman" w:hAnsi="宋体"/>
          <w:color w:val="0D0D0D"/>
          <w:spacing w:val="2"/>
          <w:sz w:val="24"/>
          <w:szCs w:val="24"/>
          <w:lang w:val="en-US" w:eastAsia="zh-CN"/>
        </w:rPr>
      </w:pPr>
      <w:bookmarkStart w:id="0" w:name="_GoBack"/>
      <w:bookmarkEnd w:id="0"/>
    </w:p>
    <w:p>
      <w:pPr>
        <w:spacing w:line="360" w:lineRule="auto"/>
        <w:ind w:firstLine="488" w:firstLineChars="200"/>
        <w:rPr>
          <w:rFonts w:ascii="Times New Roman" w:hAnsi="Times New Roman"/>
          <w:color w:val="0D0D0D"/>
          <w:spacing w:val="2"/>
          <w:sz w:val="24"/>
          <w:szCs w:val="24"/>
        </w:rPr>
      </w:pPr>
      <w:r>
        <w:rPr>
          <w:rFonts w:hint="eastAsia" w:ascii="Times New Roman" w:hAnsi="宋体"/>
          <w:color w:val="0D0D0D"/>
          <w:spacing w:val="2"/>
          <w:sz w:val="24"/>
          <w:szCs w:val="24"/>
        </w:rPr>
        <w:t>附：</w:t>
      </w:r>
      <w:r>
        <w:rPr>
          <w:rFonts w:ascii="Times New Roman" w:hAnsi="宋体"/>
          <w:color w:val="0D0D0D"/>
          <w:spacing w:val="2"/>
          <w:sz w:val="24"/>
          <w:szCs w:val="24"/>
        </w:rPr>
        <w:t>公示</w:t>
      </w:r>
      <w:r>
        <w:rPr>
          <w:rFonts w:hint="eastAsia" w:ascii="Times New Roman" w:hAnsi="宋体"/>
          <w:color w:val="0D0D0D"/>
          <w:spacing w:val="2"/>
          <w:sz w:val="24"/>
          <w:szCs w:val="24"/>
        </w:rPr>
        <w:t>内容（应包括如下方面）</w:t>
      </w:r>
    </w:p>
    <w:p>
      <w:pPr>
        <w:spacing w:line="360" w:lineRule="auto"/>
        <w:ind w:firstLine="488"/>
        <w:rPr>
          <w:rFonts w:ascii="Times New Roman" w:hAnsi="Times New Roman"/>
          <w:color w:val="0D0D0D"/>
          <w:spacing w:val="2"/>
          <w:sz w:val="24"/>
          <w:szCs w:val="24"/>
        </w:rPr>
      </w:pPr>
      <w:r>
        <w:rPr>
          <w:rFonts w:hint="eastAsia" w:ascii="Times New Roman" w:hAnsi="Times New Roman"/>
          <w:color w:val="0D0D0D"/>
          <w:spacing w:val="2"/>
          <w:sz w:val="24"/>
          <w:szCs w:val="24"/>
        </w:rPr>
        <w:t>1.</w:t>
      </w:r>
      <w:r>
        <w:rPr>
          <w:rFonts w:hint="eastAsia" w:ascii="Times New Roman" w:hAnsi="宋体"/>
          <w:color w:val="0D0D0D"/>
          <w:spacing w:val="2"/>
          <w:sz w:val="24"/>
          <w:szCs w:val="24"/>
        </w:rPr>
        <w:t>推荐奖种</w:t>
      </w:r>
    </w:p>
    <w:p>
      <w:pPr>
        <w:ind w:left="352" w:firstLine="488"/>
        <w:rPr>
          <w:rFonts w:ascii="Times New Roman" w:hAnsi="Times New Roman"/>
        </w:rPr>
      </w:pPr>
      <w:r>
        <w:rPr>
          <w:rFonts w:hint="eastAsia" w:ascii="Times New Roman"/>
        </w:rPr>
        <w:t>中华医学科技奖医学科学技术奖</w:t>
      </w:r>
    </w:p>
    <w:p>
      <w:pPr>
        <w:spacing w:line="360" w:lineRule="auto"/>
        <w:ind w:firstLine="488" w:firstLineChars="200"/>
        <w:rPr>
          <w:rFonts w:ascii="Times New Roman" w:hAnsi="Times New Roman"/>
          <w:color w:val="0D0D0D"/>
          <w:spacing w:val="2"/>
          <w:sz w:val="24"/>
          <w:szCs w:val="24"/>
        </w:rPr>
      </w:pPr>
      <w:r>
        <w:rPr>
          <w:rFonts w:hint="eastAsia" w:ascii="Times New Roman" w:hAnsi="Times New Roman"/>
          <w:color w:val="0D0D0D"/>
          <w:spacing w:val="2"/>
          <w:sz w:val="24"/>
          <w:szCs w:val="24"/>
        </w:rPr>
        <w:t>2.</w:t>
      </w:r>
      <w:r>
        <w:rPr>
          <w:rFonts w:hint="eastAsia" w:ascii="Times New Roman" w:hAnsi="宋体"/>
          <w:color w:val="0D0D0D"/>
          <w:spacing w:val="2"/>
          <w:sz w:val="24"/>
          <w:szCs w:val="24"/>
        </w:rPr>
        <w:t>项目名称</w:t>
      </w:r>
    </w:p>
    <w:p>
      <w:pPr>
        <w:spacing w:line="360" w:lineRule="auto"/>
        <w:ind w:left="352" w:firstLine="488" w:firstLineChars="200"/>
        <w:rPr>
          <w:rFonts w:ascii="Times New Roman" w:hAnsi="Times New Roman"/>
          <w:color w:val="0D0D0D"/>
          <w:spacing w:val="2"/>
          <w:sz w:val="24"/>
          <w:szCs w:val="24"/>
        </w:rPr>
      </w:pPr>
      <w:r>
        <w:rPr>
          <w:rFonts w:hint="eastAsia" w:ascii="Times New Roman" w:hAnsi="宋体"/>
          <w:color w:val="0D0D0D"/>
          <w:spacing w:val="2"/>
          <w:sz w:val="24"/>
          <w:szCs w:val="24"/>
        </w:rPr>
        <w:t>前列腺疾病的基础与临床系列研究</w:t>
      </w:r>
    </w:p>
    <w:p>
      <w:pPr>
        <w:spacing w:line="360" w:lineRule="auto"/>
        <w:ind w:firstLine="488" w:firstLineChars="200"/>
        <w:rPr>
          <w:rFonts w:ascii="Times New Roman" w:hAnsi="Times New Roman"/>
          <w:color w:val="0D0D0D"/>
          <w:spacing w:val="2"/>
          <w:sz w:val="24"/>
          <w:szCs w:val="24"/>
        </w:rPr>
      </w:pPr>
      <w:r>
        <w:rPr>
          <w:rFonts w:hint="eastAsia" w:ascii="Times New Roman" w:hAnsi="Times New Roman"/>
          <w:color w:val="0D0D0D"/>
          <w:spacing w:val="2"/>
          <w:sz w:val="24"/>
          <w:szCs w:val="24"/>
        </w:rPr>
        <w:t>3.</w:t>
      </w:r>
      <w:r>
        <w:rPr>
          <w:rFonts w:hint="eastAsia" w:ascii="Times New Roman" w:hAnsi="宋体"/>
          <w:color w:val="0D0D0D"/>
          <w:spacing w:val="2"/>
          <w:sz w:val="24"/>
          <w:szCs w:val="24"/>
        </w:rPr>
        <w:t>推荐单位或推荐科学家</w:t>
      </w:r>
    </w:p>
    <w:p>
      <w:pPr>
        <w:spacing w:line="360" w:lineRule="auto"/>
        <w:ind w:left="352" w:firstLine="488" w:firstLineChars="200"/>
        <w:rPr>
          <w:rFonts w:ascii="Times New Roman" w:hAnsi="Times New Roman"/>
          <w:color w:val="0D0D0D"/>
          <w:spacing w:val="2"/>
          <w:sz w:val="24"/>
          <w:szCs w:val="24"/>
        </w:rPr>
      </w:pPr>
      <w:r>
        <w:rPr>
          <w:rFonts w:hint="eastAsia" w:ascii="Times New Roman" w:hAnsi="宋体"/>
          <w:color w:val="0D0D0D"/>
          <w:spacing w:val="2"/>
          <w:sz w:val="24"/>
          <w:szCs w:val="24"/>
        </w:rPr>
        <w:t>甘肃省医学会</w:t>
      </w:r>
    </w:p>
    <w:p>
      <w:pPr>
        <w:spacing w:line="360" w:lineRule="auto"/>
        <w:ind w:firstLine="488" w:firstLineChars="200"/>
        <w:rPr>
          <w:rFonts w:ascii="Times New Roman" w:hAnsi="Times New Roman"/>
          <w:color w:val="0D0D0D"/>
          <w:spacing w:val="2"/>
          <w:sz w:val="24"/>
          <w:szCs w:val="24"/>
        </w:rPr>
      </w:pPr>
      <w:r>
        <w:rPr>
          <w:rFonts w:hint="eastAsia" w:ascii="Times New Roman" w:hAnsi="Times New Roman"/>
          <w:color w:val="0D0D0D"/>
          <w:spacing w:val="2"/>
          <w:sz w:val="24"/>
          <w:szCs w:val="24"/>
        </w:rPr>
        <w:t>4.</w:t>
      </w:r>
      <w:r>
        <w:rPr>
          <w:rFonts w:hint="eastAsia" w:ascii="Times New Roman" w:hAnsi="宋体"/>
          <w:color w:val="0D0D0D"/>
          <w:spacing w:val="2"/>
          <w:sz w:val="24"/>
          <w:szCs w:val="24"/>
        </w:rPr>
        <w:t>推荐意见</w:t>
      </w:r>
    </w:p>
    <w:p>
      <w:pPr>
        <w:spacing w:line="360" w:lineRule="auto"/>
        <w:ind w:left="420" w:firstLine="480" w:firstLineChars="200"/>
        <w:rPr>
          <w:rFonts w:ascii="Times New Roman" w:hAnsi="Times New Roman"/>
          <w:sz w:val="24"/>
          <w:szCs w:val="24"/>
        </w:rPr>
      </w:pPr>
      <w:r>
        <w:rPr>
          <w:rFonts w:hint="eastAsia" w:ascii="Times New Roman"/>
          <w:sz w:val="24"/>
          <w:szCs w:val="24"/>
        </w:rPr>
        <w:t>该项目对前列腺癌、慢性前列腺炎及前列腺增生的发病机制、诊治方面进行了系列研究，研究发现若干基于前列腺癌发生发展机制的药物或药物开发通路或靶点，探讨了</w:t>
      </w:r>
      <w:r>
        <w:rPr>
          <w:rFonts w:hint="eastAsia" w:ascii="Times New Roman" w:hAnsi="Times New Roman"/>
          <w:sz w:val="24"/>
          <w:szCs w:val="24"/>
        </w:rPr>
        <w:t>FKBP51</w:t>
      </w:r>
      <w:r>
        <w:rPr>
          <w:rFonts w:hint="eastAsia" w:ascii="Times New Roman"/>
          <w:sz w:val="24"/>
          <w:szCs w:val="24"/>
        </w:rPr>
        <w:t>配体抑制剂抑制前列腺癌细胞的作用机制；通过</w:t>
      </w:r>
      <w:r>
        <w:rPr>
          <w:rFonts w:hint="eastAsia" w:ascii="Times New Roman" w:hAnsi="Times New Roman"/>
          <w:sz w:val="24"/>
          <w:szCs w:val="24"/>
        </w:rPr>
        <w:t>OPG</w:t>
      </w:r>
      <w:r>
        <w:rPr>
          <w:rFonts w:hint="eastAsia" w:ascii="Times New Roman"/>
          <w:sz w:val="24"/>
          <w:szCs w:val="24"/>
        </w:rPr>
        <w:t>抑制</w:t>
      </w:r>
      <w:r>
        <w:rPr>
          <w:rFonts w:hint="eastAsia" w:ascii="Times New Roman" w:hAnsi="Times New Roman"/>
          <w:sz w:val="24"/>
          <w:szCs w:val="24"/>
        </w:rPr>
        <w:t>RANK/RANKL</w:t>
      </w:r>
      <w:r>
        <w:rPr>
          <w:rFonts w:hint="eastAsia" w:ascii="Times New Roman"/>
          <w:sz w:val="24"/>
          <w:szCs w:val="24"/>
        </w:rPr>
        <w:t>的活性可抑制前列腺癌发生骨转移；提出检测血清</w:t>
      </w:r>
      <w:r>
        <w:rPr>
          <w:rFonts w:hint="eastAsia" w:ascii="Times New Roman" w:hAnsi="Times New Roman"/>
          <w:sz w:val="24"/>
          <w:szCs w:val="24"/>
        </w:rPr>
        <w:t>β-2M</w:t>
      </w:r>
      <w:r>
        <w:rPr>
          <w:rFonts w:hint="eastAsia" w:ascii="Times New Roman"/>
          <w:sz w:val="24"/>
          <w:szCs w:val="24"/>
        </w:rPr>
        <w:t>可进行辅助诊断、有效监测及预测前列腺癌的疗效及进展；研究发现阿托伐他汀及植物药具有抗前列腺癌的作用。发现经直肠超声引导下</w:t>
      </w:r>
      <w:r>
        <w:rPr>
          <w:rFonts w:hint="eastAsia" w:ascii="Times New Roman" w:hAnsi="Times New Roman"/>
          <w:sz w:val="24"/>
          <w:szCs w:val="24"/>
        </w:rPr>
        <w:t>12+X</w:t>
      </w:r>
      <w:r>
        <w:rPr>
          <w:rFonts w:hint="eastAsia" w:ascii="Times New Roman"/>
          <w:sz w:val="24"/>
          <w:szCs w:val="24"/>
        </w:rPr>
        <w:t>针穿刺法更适合于首次接受前列腺穿刺的患者，提出提高</w:t>
      </w:r>
      <w:r>
        <w:rPr>
          <w:rFonts w:hint="eastAsia" w:ascii="Times New Roman" w:hAnsi="Times New Roman"/>
          <w:sz w:val="24"/>
          <w:szCs w:val="24"/>
        </w:rPr>
        <w:t>CaP</w:t>
      </w:r>
      <w:r>
        <w:rPr>
          <w:rFonts w:hint="eastAsia" w:ascii="Times New Roman"/>
          <w:sz w:val="24"/>
          <w:szCs w:val="24"/>
        </w:rPr>
        <w:t>诊断率的数学模型公式。对于局部晚期</w:t>
      </w:r>
      <w:r>
        <w:rPr>
          <w:rFonts w:hint="eastAsia" w:ascii="Times New Roman" w:hAnsi="Times New Roman"/>
          <w:sz w:val="24"/>
          <w:szCs w:val="24"/>
        </w:rPr>
        <w:t>CaP</w:t>
      </w:r>
      <w:r>
        <w:rPr>
          <w:rFonts w:hint="eastAsia" w:ascii="Times New Roman"/>
          <w:sz w:val="24"/>
          <w:szCs w:val="24"/>
        </w:rPr>
        <w:t>，间歇性内分泌治疗在改善生活质量及治疗费用方面优于持续性内分泌治疗。研究证实了前列腺局部的微环境平衡失调是导致慢性前列腺炎及相关症状的重要原因，发现经直肠射频热疗、花粉类药物均可通过改善局部微环境治疗慢性前列腺炎，已在国内多家医院应用，取得了良好的社会效益。为预防前列腺疾病留置导尿所致导尿管性尿路感染开发出国际首创有独立知识产权物理抗菌新药洁悠神，阐明了其杀菌机制。</w:t>
      </w:r>
      <w:r>
        <w:rPr>
          <w:rFonts w:hint="eastAsia" w:ascii="Times New Roman"/>
          <w:color w:val="000000"/>
          <w:sz w:val="24"/>
          <w:szCs w:val="24"/>
        </w:rPr>
        <w:t>对于体积小于</w:t>
      </w:r>
      <w:r>
        <w:rPr>
          <w:rFonts w:hint="eastAsia" w:ascii="Times New Roman" w:hAnsi="Times New Roman"/>
          <w:color w:val="000000"/>
          <w:sz w:val="24"/>
          <w:szCs w:val="24"/>
        </w:rPr>
        <w:t>70ml</w:t>
      </w:r>
      <w:r>
        <w:rPr>
          <w:rFonts w:hint="eastAsia" w:ascii="Times New Roman"/>
          <w:color w:val="000000"/>
          <w:sz w:val="24"/>
          <w:szCs w:val="24"/>
        </w:rPr>
        <w:t>的前列腺，采用经尿道绿激光汽化电切术优于经尿道前列腺电切术，而对于体积大于</w:t>
      </w:r>
      <w:r>
        <w:rPr>
          <w:rFonts w:hint="eastAsia" w:ascii="Times New Roman" w:hAnsi="Times New Roman"/>
          <w:color w:val="000000"/>
          <w:sz w:val="24"/>
          <w:szCs w:val="24"/>
        </w:rPr>
        <w:t>70ml</w:t>
      </w:r>
      <w:r>
        <w:rPr>
          <w:rFonts w:hint="eastAsia" w:ascii="Times New Roman"/>
          <w:color w:val="000000"/>
          <w:sz w:val="24"/>
          <w:szCs w:val="24"/>
        </w:rPr>
        <w:t>的前列腺，采用经尿道前列腺电切术更安全。</w:t>
      </w:r>
      <w:r>
        <w:rPr>
          <w:rFonts w:hint="eastAsia" w:ascii="Times New Roman" w:hAnsi="宋体"/>
          <w:color w:val="0D0D0D"/>
          <w:spacing w:val="2"/>
          <w:sz w:val="24"/>
          <w:szCs w:val="24"/>
        </w:rPr>
        <w:t>该项目具有显著社会效益，同意推荐该项目参加中华医学科技奖医学科学技术奖的评审。</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5. </w:t>
      </w:r>
      <w:r>
        <w:rPr>
          <w:rFonts w:hint="eastAsia" w:ascii="Times New Roman"/>
          <w:sz w:val="24"/>
          <w:szCs w:val="24"/>
        </w:rPr>
        <w:t>项目简介</w:t>
      </w:r>
    </w:p>
    <w:p>
      <w:pPr>
        <w:spacing w:line="360" w:lineRule="auto"/>
        <w:ind w:left="420" w:leftChars="200" w:firstLine="480" w:firstLineChars="200"/>
        <w:rPr>
          <w:rFonts w:ascii="Times New Roman" w:hAnsi="Times New Roman"/>
          <w:sz w:val="24"/>
          <w:szCs w:val="24"/>
        </w:rPr>
      </w:pPr>
      <w:r>
        <w:rPr>
          <w:rFonts w:hint="eastAsia" w:ascii="Times New Roman" w:hAnsi="Times New Roman"/>
          <w:sz w:val="24"/>
          <w:szCs w:val="24"/>
        </w:rPr>
        <w:t>1.</w:t>
      </w:r>
      <w:r>
        <w:rPr>
          <w:rFonts w:hint="eastAsia" w:ascii="Times New Roman"/>
          <w:sz w:val="24"/>
          <w:szCs w:val="24"/>
        </w:rPr>
        <w:t>所属科学技术领域：为前列腺疾病的系列研究，研发了基于前列腺疾病发病机制的新技术并应用于临床，为前列腺疾病的精准诊治提供依据。</w:t>
      </w:r>
    </w:p>
    <w:p>
      <w:pPr>
        <w:spacing w:line="360" w:lineRule="auto"/>
        <w:ind w:left="420" w:leftChars="200" w:firstLine="480" w:firstLineChars="200"/>
        <w:rPr>
          <w:rFonts w:ascii="Times New Roman" w:hAnsi="Times New Roman"/>
          <w:sz w:val="24"/>
          <w:szCs w:val="24"/>
        </w:rPr>
      </w:pPr>
      <w:r>
        <w:rPr>
          <w:rFonts w:hint="eastAsia" w:ascii="Times New Roman" w:hAnsi="Times New Roman"/>
          <w:sz w:val="24"/>
          <w:szCs w:val="24"/>
        </w:rPr>
        <w:t>2.</w:t>
      </w:r>
      <w:r>
        <w:rPr>
          <w:rFonts w:hint="eastAsia" w:ascii="Times New Roman"/>
          <w:sz w:val="24"/>
          <w:szCs w:val="24"/>
        </w:rPr>
        <w:t>主要内容和特点：前列腺疾病发病率高，严重威胁人类健康，其发病机制仍不明确，缺少有效的治疗手段。我们对前列腺癌、慢性前列腺炎及前列腺增生的发病机制、诊治进行了系列研究。</w:t>
      </w:r>
    </w:p>
    <w:p>
      <w:pPr>
        <w:spacing w:line="360" w:lineRule="auto"/>
        <w:ind w:left="480" w:hanging="480" w:hangingChars="200"/>
        <w:rPr>
          <w:rFonts w:ascii="Times New Roman" w:hAnsi="Times New Roman"/>
          <w:sz w:val="24"/>
          <w:szCs w:val="24"/>
        </w:rPr>
      </w:pPr>
      <w:r>
        <w:rPr>
          <w:rFonts w:hint="eastAsia" w:ascii="Times New Roman" w:hAnsi="Times New Roman"/>
          <w:sz w:val="24"/>
          <w:szCs w:val="24"/>
        </w:rPr>
        <w:t xml:space="preserve">        </w:t>
      </w:r>
      <w:r>
        <w:rPr>
          <w:rFonts w:hint="eastAsia" w:ascii="Times New Roman"/>
          <w:sz w:val="24"/>
          <w:szCs w:val="24"/>
        </w:rPr>
        <w:t>（</w:t>
      </w:r>
      <w:r>
        <w:rPr>
          <w:rFonts w:hint="eastAsia" w:ascii="Times New Roman" w:hAnsi="Times New Roman"/>
          <w:sz w:val="24"/>
          <w:szCs w:val="24"/>
        </w:rPr>
        <w:t>1</w:t>
      </w:r>
      <w:r>
        <w:rPr>
          <w:rFonts w:hint="eastAsia" w:ascii="Times New Roman"/>
          <w:sz w:val="24"/>
          <w:szCs w:val="24"/>
        </w:rPr>
        <w:t>）发现若干基于前列腺癌（</w:t>
      </w:r>
      <w:r>
        <w:rPr>
          <w:rFonts w:hint="eastAsia" w:ascii="Times New Roman" w:hAnsi="Times New Roman"/>
          <w:sz w:val="24"/>
          <w:szCs w:val="24"/>
        </w:rPr>
        <w:t>Cap</w:t>
      </w:r>
      <w:r>
        <w:rPr>
          <w:rFonts w:hint="eastAsia" w:ascii="Times New Roman"/>
          <w:sz w:val="24"/>
          <w:szCs w:val="24"/>
        </w:rPr>
        <w:t>）发生机制和疾病发展的诊治通路或靶点（论文</w:t>
      </w:r>
      <w:r>
        <w:rPr>
          <w:rFonts w:hint="eastAsia" w:ascii="Times New Roman" w:hAnsi="Times New Roman"/>
          <w:sz w:val="24"/>
          <w:szCs w:val="24"/>
        </w:rPr>
        <w:t>1</w:t>
      </w:r>
      <w:r>
        <w:rPr>
          <w:rFonts w:hint="eastAsia" w:ascii="Times New Roman"/>
          <w:sz w:val="24"/>
          <w:szCs w:val="24"/>
        </w:rPr>
        <w:t>、</w:t>
      </w:r>
      <w:r>
        <w:rPr>
          <w:rFonts w:hint="eastAsia" w:ascii="Times New Roman" w:hAnsi="Times New Roman"/>
          <w:sz w:val="24"/>
          <w:szCs w:val="24"/>
        </w:rPr>
        <w:t>4</w:t>
      </w:r>
      <w:r>
        <w:rPr>
          <w:rFonts w:hint="eastAsia" w:ascii="Times New Roman"/>
          <w:sz w:val="24"/>
          <w:szCs w:val="24"/>
        </w:rPr>
        <w:t>、</w:t>
      </w:r>
      <w:r>
        <w:rPr>
          <w:rFonts w:hint="eastAsia" w:ascii="Times New Roman" w:hAnsi="Times New Roman"/>
          <w:sz w:val="24"/>
          <w:szCs w:val="24"/>
        </w:rPr>
        <w:t>5</w:t>
      </w:r>
      <w:r>
        <w:rPr>
          <w:rFonts w:hint="eastAsia" w:ascii="Times New Roman"/>
          <w:sz w:val="24"/>
          <w:szCs w:val="24"/>
        </w:rPr>
        <w:t>、</w:t>
      </w:r>
      <w:r>
        <w:rPr>
          <w:rFonts w:hint="eastAsia" w:ascii="Times New Roman" w:hAnsi="Times New Roman"/>
          <w:sz w:val="24"/>
          <w:szCs w:val="24"/>
        </w:rPr>
        <w:t>6</w:t>
      </w:r>
      <w:r>
        <w:rPr>
          <w:rFonts w:hint="eastAsia" w:ascii="Times New Roman"/>
          <w:sz w:val="24"/>
          <w:szCs w:val="24"/>
        </w:rPr>
        <w:t>、</w:t>
      </w:r>
      <w:r>
        <w:rPr>
          <w:rFonts w:hint="eastAsia" w:ascii="Times New Roman" w:hAnsi="Times New Roman"/>
          <w:sz w:val="24"/>
          <w:szCs w:val="24"/>
        </w:rPr>
        <w:t>7</w:t>
      </w:r>
      <w:r>
        <w:rPr>
          <w:rFonts w:hint="eastAsia" w:ascii="Times New Roman"/>
          <w:sz w:val="24"/>
          <w:szCs w:val="24"/>
        </w:rPr>
        <w:t>、</w:t>
      </w:r>
      <w:r>
        <w:rPr>
          <w:rFonts w:hint="eastAsia" w:ascii="Times New Roman" w:hAnsi="Times New Roman"/>
          <w:sz w:val="24"/>
          <w:szCs w:val="24"/>
        </w:rPr>
        <w:t>10</w:t>
      </w:r>
      <w:r>
        <w:rPr>
          <w:rFonts w:hint="eastAsia" w:ascii="Times New Roman"/>
          <w:sz w:val="24"/>
          <w:szCs w:val="24"/>
        </w:rPr>
        <w:t>、</w:t>
      </w:r>
      <w:r>
        <w:rPr>
          <w:rFonts w:hint="eastAsia" w:ascii="Times New Roman" w:hAnsi="Times New Roman"/>
          <w:sz w:val="24"/>
          <w:szCs w:val="24"/>
        </w:rPr>
        <w:t>13</w:t>
      </w:r>
      <w:r>
        <w:rPr>
          <w:rFonts w:hint="eastAsia" w:ascii="Times New Roman"/>
          <w:sz w:val="24"/>
          <w:szCs w:val="24"/>
        </w:rPr>
        <w:t>、</w:t>
      </w:r>
      <w:r>
        <w:rPr>
          <w:rFonts w:hint="eastAsia" w:ascii="Times New Roman" w:hAnsi="Times New Roman"/>
          <w:sz w:val="24"/>
          <w:szCs w:val="24"/>
        </w:rPr>
        <w:t>15</w:t>
      </w:r>
      <w:r>
        <w:rPr>
          <w:rFonts w:hint="eastAsia" w:ascii="Times New Roman"/>
          <w:sz w:val="24"/>
          <w:szCs w:val="24"/>
        </w:rPr>
        <w:t>、</w:t>
      </w:r>
      <w:r>
        <w:rPr>
          <w:rFonts w:hint="eastAsia" w:ascii="Times New Roman" w:hAnsi="Times New Roman"/>
          <w:sz w:val="24"/>
          <w:szCs w:val="24"/>
        </w:rPr>
        <w:t>19</w:t>
      </w:r>
      <w:r>
        <w:rPr>
          <w:rFonts w:hint="eastAsia" w:ascii="Times New Roman"/>
          <w:sz w:val="24"/>
          <w:szCs w:val="24"/>
        </w:rPr>
        <w:t>）：找到雄激素受体配体</w:t>
      </w:r>
      <w:r>
        <w:rPr>
          <w:rFonts w:hint="eastAsia" w:ascii="Times New Roman" w:hAnsi="Times New Roman"/>
          <w:sz w:val="24"/>
          <w:szCs w:val="24"/>
        </w:rPr>
        <w:t xml:space="preserve"> FK506 </w:t>
      </w:r>
      <w:r>
        <w:rPr>
          <w:rFonts w:hint="eastAsia" w:ascii="Times New Roman"/>
          <w:sz w:val="24"/>
          <w:szCs w:val="24"/>
        </w:rPr>
        <w:t>结合蛋白</w:t>
      </w:r>
      <w:r>
        <w:rPr>
          <w:rFonts w:hint="eastAsia" w:ascii="Times New Roman" w:hAnsi="Times New Roman"/>
          <w:sz w:val="24"/>
          <w:szCs w:val="24"/>
        </w:rPr>
        <w:t xml:space="preserve"> ( FKBP51)</w:t>
      </w:r>
      <w:r>
        <w:rPr>
          <w:rFonts w:hint="eastAsia" w:ascii="Times New Roman"/>
          <w:sz w:val="24"/>
          <w:szCs w:val="24"/>
        </w:rPr>
        <w:t>抑制剂，确定其构效关系和在雄激素非依赖性</w:t>
      </w:r>
      <w:r>
        <w:rPr>
          <w:rFonts w:hint="eastAsia" w:ascii="Times New Roman" w:hAnsi="Times New Roman"/>
          <w:sz w:val="24"/>
          <w:szCs w:val="24"/>
        </w:rPr>
        <w:t>CaP</w:t>
      </w:r>
      <w:r>
        <w:rPr>
          <w:rFonts w:hint="eastAsia" w:ascii="Times New Roman"/>
          <w:sz w:val="24"/>
          <w:szCs w:val="24"/>
        </w:rPr>
        <w:t>中的作用；发现阿托伐他汀以及植物药可抑制</w:t>
      </w:r>
      <w:r>
        <w:rPr>
          <w:rFonts w:hint="eastAsia" w:ascii="Times New Roman" w:hAnsi="Times New Roman"/>
          <w:sz w:val="24"/>
          <w:szCs w:val="24"/>
        </w:rPr>
        <w:t>Cap</w:t>
      </w:r>
      <w:r>
        <w:rPr>
          <w:rFonts w:hint="eastAsia" w:ascii="Times New Roman"/>
          <w:sz w:val="24"/>
          <w:szCs w:val="24"/>
        </w:rPr>
        <w:t>细胞的增殖，</w:t>
      </w:r>
      <w:r>
        <w:rPr>
          <w:rFonts w:hint="eastAsia" w:ascii="Times New Roman" w:hAnsi="Times New Roman"/>
          <w:sz w:val="24"/>
          <w:szCs w:val="24"/>
        </w:rPr>
        <w:t>TGF-β</w:t>
      </w:r>
      <w:r>
        <w:rPr>
          <w:rFonts w:hint="eastAsia" w:ascii="Times New Roman"/>
          <w:sz w:val="24"/>
          <w:szCs w:val="24"/>
        </w:rPr>
        <w:t>、氧化还原平衡失调参与</w:t>
      </w:r>
      <w:r>
        <w:rPr>
          <w:rFonts w:hint="eastAsia" w:ascii="Times New Roman" w:hAnsi="Times New Roman"/>
          <w:sz w:val="24"/>
          <w:szCs w:val="24"/>
        </w:rPr>
        <w:t>Cap</w:t>
      </w:r>
      <w:r>
        <w:rPr>
          <w:rFonts w:hint="eastAsia" w:ascii="Times New Roman"/>
          <w:sz w:val="24"/>
          <w:szCs w:val="24"/>
        </w:rPr>
        <w:t>的发生、发展；细胞核因子</w:t>
      </w:r>
      <w:r>
        <w:rPr>
          <w:rFonts w:hint="eastAsia" w:ascii="Times New Roman" w:hAnsi="Times New Roman"/>
          <w:sz w:val="24"/>
          <w:szCs w:val="24"/>
        </w:rPr>
        <w:t xml:space="preserve">κB </w:t>
      </w:r>
      <w:r>
        <w:rPr>
          <w:rFonts w:hint="eastAsia" w:ascii="Times New Roman"/>
          <w:sz w:val="24"/>
          <w:szCs w:val="24"/>
        </w:rPr>
        <w:t>受体活化因子</w:t>
      </w:r>
      <w:r>
        <w:rPr>
          <w:rFonts w:hint="eastAsia" w:ascii="Times New Roman" w:hAnsi="Times New Roman"/>
          <w:sz w:val="24"/>
          <w:szCs w:val="24"/>
        </w:rPr>
        <w:t>/</w:t>
      </w:r>
      <w:r>
        <w:rPr>
          <w:rFonts w:hint="eastAsia" w:ascii="Times New Roman"/>
          <w:sz w:val="24"/>
          <w:szCs w:val="24"/>
        </w:rPr>
        <w:t>细胞核因子</w:t>
      </w:r>
      <w:r>
        <w:rPr>
          <w:rFonts w:hint="eastAsia" w:ascii="Times New Roman" w:hAnsi="Times New Roman"/>
          <w:sz w:val="24"/>
          <w:szCs w:val="24"/>
        </w:rPr>
        <w:t xml:space="preserve">κB </w:t>
      </w:r>
      <w:r>
        <w:rPr>
          <w:rFonts w:hint="eastAsia" w:ascii="Times New Roman"/>
          <w:sz w:val="24"/>
          <w:szCs w:val="24"/>
        </w:rPr>
        <w:t>受体活化因子配体</w:t>
      </w:r>
      <w:r>
        <w:rPr>
          <w:rFonts w:hint="eastAsia" w:ascii="Times New Roman" w:hAnsi="Times New Roman"/>
          <w:sz w:val="24"/>
          <w:szCs w:val="24"/>
        </w:rPr>
        <w:t>/</w:t>
      </w:r>
      <w:r>
        <w:rPr>
          <w:rFonts w:hint="eastAsia" w:ascii="Times New Roman"/>
          <w:sz w:val="24"/>
          <w:szCs w:val="24"/>
        </w:rPr>
        <w:t>骨保护因子（</w:t>
      </w:r>
      <w:r>
        <w:rPr>
          <w:rFonts w:hint="eastAsia" w:ascii="Times New Roman" w:hAnsi="Times New Roman"/>
          <w:sz w:val="24"/>
          <w:szCs w:val="24"/>
        </w:rPr>
        <w:t>RANK/RNAKL/OPG</w:t>
      </w:r>
      <w:r>
        <w:rPr>
          <w:rFonts w:hint="eastAsia" w:ascii="Times New Roman"/>
          <w:sz w:val="24"/>
          <w:szCs w:val="24"/>
        </w:rPr>
        <w:t>）的表达预示</w:t>
      </w:r>
      <w:r>
        <w:rPr>
          <w:rFonts w:hint="eastAsia" w:ascii="Times New Roman" w:hAnsi="Times New Roman"/>
          <w:sz w:val="24"/>
          <w:szCs w:val="24"/>
        </w:rPr>
        <w:t>Cap</w:t>
      </w:r>
      <w:r>
        <w:rPr>
          <w:rFonts w:hint="eastAsia" w:ascii="Times New Roman"/>
          <w:sz w:val="24"/>
          <w:szCs w:val="24"/>
        </w:rPr>
        <w:t>患者进展为骨转移的风险极高，而</w:t>
      </w:r>
      <w:r>
        <w:rPr>
          <w:rFonts w:hint="eastAsia" w:ascii="Times New Roman" w:hAnsi="Times New Roman"/>
          <w:sz w:val="24"/>
          <w:szCs w:val="24"/>
        </w:rPr>
        <w:t xml:space="preserve">OPG </w:t>
      </w:r>
      <w:r>
        <w:rPr>
          <w:rFonts w:hint="eastAsia" w:ascii="Times New Roman"/>
          <w:sz w:val="24"/>
          <w:szCs w:val="24"/>
        </w:rPr>
        <w:t>通过抑制</w:t>
      </w:r>
      <w:r>
        <w:rPr>
          <w:rFonts w:hint="eastAsia" w:ascii="Times New Roman" w:hAnsi="Times New Roman"/>
          <w:sz w:val="24"/>
          <w:szCs w:val="24"/>
        </w:rPr>
        <w:t xml:space="preserve">RANKL </w:t>
      </w:r>
      <w:r>
        <w:rPr>
          <w:rFonts w:hint="eastAsia" w:ascii="Times New Roman"/>
          <w:sz w:val="24"/>
          <w:szCs w:val="24"/>
        </w:rPr>
        <w:t>的活性降低细胞侵袭性，为临床治疗提供新的策略。对于首次接受前列腺穿刺的患者，经直肠超声引导下</w:t>
      </w:r>
      <w:r>
        <w:rPr>
          <w:rFonts w:hint="eastAsia" w:ascii="Times New Roman" w:hAnsi="Times New Roman"/>
          <w:sz w:val="24"/>
          <w:szCs w:val="24"/>
        </w:rPr>
        <w:t>12+X</w:t>
      </w:r>
      <w:r>
        <w:rPr>
          <w:rFonts w:hint="eastAsia" w:ascii="Times New Roman"/>
          <w:sz w:val="24"/>
          <w:szCs w:val="24"/>
        </w:rPr>
        <w:t>针穿刺法具有更大的优势；建议接受严密监测的亚洲</w:t>
      </w:r>
      <w:r>
        <w:rPr>
          <w:rFonts w:hint="eastAsia" w:ascii="Times New Roman" w:hAnsi="Times New Roman"/>
          <w:sz w:val="24"/>
          <w:szCs w:val="24"/>
        </w:rPr>
        <w:t>Cap</w:t>
      </w:r>
      <w:r>
        <w:rPr>
          <w:rFonts w:hint="eastAsia" w:ascii="Times New Roman"/>
          <w:sz w:val="24"/>
          <w:szCs w:val="24"/>
        </w:rPr>
        <w:t>患者应进行更多的</w:t>
      </w:r>
      <w:r>
        <w:rPr>
          <w:rFonts w:hint="eastAsia" w:ascii="Times New Roman" w:hAnsi="Times New Roman"/>
          <w:sz w:val="24"/>
          <w:szCs w:val="24"/>
        </w:rPr>
        <w:t>PSA</w:t>
      </w:r>
      <w:r>
        <w:rPr>
          <w:rFonts w:hint="eastAsia" w:ascii="Times New Roman"/>
          <w:sz w:val="24"/>
          <w:szCs w:val="24"/>
        </w:rPr>
        <w:t>检测、直肠指诊及重复前列腺穿刺活检，以便提高</w:t>
      </w:r>
      <w:r>
        <w:rPr>
          <w:rFonts w:hint="eastAsia" w:ascii="Times New Roman" w:hAnsi="Times New Roman"/>
          <w:sz w:val="24"/>
          <w:szCs w:val="24"/>
        </w:rPr>
        <w:t>Cap</w:t>
      </w:r>
      <w:r>
        <w:rPr>
          <w:rFonts w:hint="eastAsia" w:ascii="Times New Roman"/>
          <w:sz w:val="24"/>
          <w:szCs w:val="24"/>
        </w:rPr>
        <w:t>的诊断率；提出提高</w:t>
      </w:r>
      <w:r>
        <w:rPr>
          <w:rFonts w:hint="eastAsia" w:ascii="Times New Roman" w:hAnsi="Times New Roman"/>
          <w:sz w:val="24"/>
          <w:szCs w:val="24"/>
        </w:rPr>
        <w:t>Cap</w:t>
      </w:r>
      <w:r>
        <w:rPr>
          <w:rFonts w:hint="eastAsia" w:ascii="Times New Roman"/>
          <w:sz w:val="24"/>
          <w:szCs w:val="24"/>
        </w:rPr>
        <w:t>诊断准确率的数学模型公示，为</w:t>
      </w:r>
      <w:r>
        <w:rPr>
          <w:rFonts w:hint="eastAsia" w:ascii="Times New Roman" w:hAnsi="Times New Roman"/>
          <w:sz w:val="24"/>
          <w:szCs w:val="24"/>
        </w:rPr>
        <w:t>Cap</w:t>
      </w:r>
      <w:r>
        <w:rPr>
          <w:rFonts w:hint="eastAsia" w:ascii="Times New Roman"/>
          <w:sz w:val="24"/>
          <w:szCs w:val="24"/>
        </w:rPr>
        <w:t>筛查提供依据和工具；</w:t>
      </w:r>
      <w:r>
        <w:rPr>
          <w:rFonts w:hint="eastAsia" w:ascii="Times New Roman" w:hAnsi="Times New Roman"/>
          <w:sz w:val="24"/>
        </w:rPr>
        <w:t>通过检测血清β2M可进行辅助诊断、监测并预测</w:t>
      </w:r>
      <w:r>
        <w:rPr>
          <w:rFonts w:hint="eastAsia" w:ascii="Times New Roman" w:hAnsi="Times New Roman"/>
          <w:sz w:val="24"/>
          <w:szCs w:val="24"/>
        </w:rPr>
        <w:t>Cap</w:t>
      </w:r>
      <w:r>
        <w:rPr>
          <w:rFonts w:hint="eastAsia" w:ascii="Times New Roman" w:hAnsi="Times New Roman"/>
          <w:sz w:val="24"/>
        </w:rPr>
        <w:t>疗效及进展。</w:t>
      </w:r>
      <w:r>
        <w:rPr>
          <w:rFonts w:hint="eastAsia" w:ascii="Times New Roman"/>
          <w:sz w:val="24"/>
          <w:szCs w:val="24"/>
        </w:rPr>
        <w:t>对于局部晚期</w:t>
      </w:r>
      <w:r>
        <w:rPr>
          <w:rFonts w:hint="eastAsia" w:ascii="Times New Roman" w:hAnsi="Times New Roman"/>
          <w:sz w:val="24"/>
          <w:szCs w:val="24"/>
        </w:rPr>
        <w:t>Cap</w:t>
      </w:r>
      <w:r>
        <w:rPr>
          <w:rFonts w:hint="eastAsia" w:ascii="Times New Roman"/>
          <w:sz w:val="24"/>
          <w:szCs w:val="24"/>
        </w:rPr>
        <w:t>，间歇性内分泌治疗在改善生活质量及治疗费用方面优于持续性内分泌治疗；多西他赛比内皮素</w:t>
      </w:r>
      <w:r>
        <w:rPr>
          <w:rFonts w:hint="eastAsia" w:ascii="Times New Roman" w:hAnsi="Times New Roman"/>
          <w:sz w:val="24"/>
          <w:szCs w:val="24"/>
        </w:rPr>
        <w:t>A</w:t>
      </w:r>
      <w:r>
        <w:rPr>
          <w:rFonts w:hint="eastAsia" w:ascii="Times New Roman"/>
          <w:sz w:val="24"/>
          <w:szCs w:val="24"/>
        </w:rPr>
        <w:t>受体拮抗剂更有效治疗</w:t>
      </w:r>
      <w:r>
        <w:rPr>
          <w:rFonts w:hint="eastAsia" w:ascii="Times New Roman" w:hAnsi="Times New Roman"/>
          <w:sz w:val="24"/>
          <w:szCs w:val="24"/>
        </w:rPr>
        <w:t>CRPC</w:t>
      </w:r>
      <w:r>
        <w:rPr>
          <w:rFonts w:hint="eastAsia" w:ascii="Times New Roman"/>
          <w:sz w:val="24"/>
          <w:szCs w:val="24"/>
        </w:rPr>
        <w:t>。</w:t>
      </w:r>
    </w:p>
    <w:p>
      <w:pPr>
        <w:spacing w:line="360" w:lineRule="auto"/>
        <w:ind w:left="420" w:leftChars="200" w:firstLine="480" w:firstLineChars="200"/>
        <w:rPr>
          <w:rFonts w:ascii="Times New Roman" w:hAnsi="Times New Roman"/>
          <w:sz w:val="24"/>
          <w:szCs w:val="24"/>
        </w:rPr>
      </w:pPr>
      <w:r>
        <w:rPr>
          <w:rFonts w:hint="eastAsia" w:ascii="Times New Roman"/>
          <w:sz w:val="24"/>
          <w:szCs w:val="24"/>
        </w:rPr>
        <w:t>（</w:t>
      </w:r>
      <w:r>
        <w:rPr>
          <w:rFonts w:hint="eastAsia" w:ascii="Times New Roman" w:hAnsi="Times New Roman"/>
          <w:sz w:val="24"/>
          <w:szCs w:val="24"/>
        </w:rPr>
        <w:t>2</w:t>
      </w:r>
      <w:r>
        <w:rPr>
          <w:rFonts w:hint="eastAsia" w:ascii="Times New Roman"/>
          <w:sz w:val="24"/>
          <w:szCs w:val="24"/>
        </w:rPr>
        <w:t>）提出改善局部微环境治疗慢性前列腺炎（</w:t>
      </w:r>
      <w:r>
        <w:rPr>
          <w:rFonts w:hint="eastAsia" w:ascii="Times New Roman" w:hAnsi="Times New Roman"/>
          <w:sz w:val="24"/>
          <w:szCs w:val="24"/>
        </w:rPr>
        <w:t>CP</w:t>
      </w:r>
      <w:r>
        <w:rPr>
          <w:rFonts w:hint="eastAsia" w:ascii="Times New Roman"/>
          <w:sz w:val="24"/>
          <w:szCs w:val="24"/>
        </w:rPr>
        <w:t>）的新思路（</w:t>
      </w:r>
      <w:r>
        <w:rPr>
          <w:rFonts w:hint="eastAsia" w:ascii="Times New Roman" w:hAnsi="Times New Roman"/>
          <w:sz w:val="24"/>
          <w:szCs w:val="24"/>
        </w:rPr>
        <w:t>2</w:t>
      </w:r>
      <w:r>
        <w:rPr>
          <w:rFonts w:hint="eastAsia" w:ascii="Times New Roman"/>
          <w:sz w:val="24"/>
          <w:szCs w:val="24"/>
        </w:rPr>
        <w:t>、</w:t>
      </w:r>
      <w:r>
        <w:rPr>
          <w:rFonts w:hint="eastAsia" w:ascii="Times New Roman" w:hAnsi="Times New Roman"/>
          <w:sz w:val="24"/>
          <w:szCs w:val="24"/>
        </w:rPr>
        <w:t>3</w:t>
      </w:r>
      <w:r>
        <w:rPr>
          <w:rFonts w:hint="eastAsia" w:ascii="Times New Roman"/>
          <w:sz w:val="24"/>
          <w:szCs w:val="24"/>
        </w:rPr>
        <w:t>、</w:t>
      </w:r>
      <w:r>
        <w:rPr>
          <w:rFonts w:hint="eastAsia" w:ascii="Times New Roman" w:hAnsi="Times New Roman"/>
          <w:sz w:val="24"/>
          <w:szCs w:val="24"/>
        </w:rPr>
        <w:t>12</w:t>
      </w:r>
      <w:r>
        <w:rPr>
          <w:rFonts w:hint="eastAsia" w:ascii="Times New Roman"/>
          <w:sz w:val="24"/>
          <w:szCs w:val="24"/>
        </w:rPr>
        <w:t>、</w:t>
      </w:r>
      <w:r>
        <w:rPr>
          <w:rFonts w:hint="eastAsia" w:ascii="Times New Roman" w:hAnsi="Times New Roman"/>
          <w:sz w:val="24"/>
          <w:szCs w:val="24"/>
        </w:rPr>
        <w:t>14</w:t>
      </w:r>
      <w:r>
        <w:rPr>
          <w:rFonts w:hint="eastAsia" w:ascii="Times New Roman"/>
          <w:sz w:val="24"/>
          <w:szCs w:val="24"/>
        </w:rPr>
        <w:t>、</w:t>
      </w:r>
      <w:r>
        <w:rPr>
          <w:rFonts w:hint="eastAsia" w:ascii="Times New Roman" w:hAnsi="Times New Roman"/>
          <w:sz w:val="24"/>
          <w:szCs w:val="24"/>
        </w:rPr>
        <w:t>20</w:t>
      </w:r>
      <w:r>
        <w:rPr>
          <w:rFonts w:hint="eastAsia" w:ascii="Times New Roman"/>
          <w:sz w:val="24"/>
          <w:szCs w:val="24"/>
        </w:rPr>
        <w:t>）：提出前列腺局部的微环境平衡失调是导致</w:t>
      </w:r>
      <w:r>
        <w:rPr>
          <w:rFonts w:hint="eastAsia" w:ascii="Times New Roman" w:hAnsi="Times New Roman"/>
          <w:sz w:val="24"/>
          <w:szCs w:val="24"/>
        </w:rPr>
        <w:t>CP</w:t>
      </w:r>
      <w:r>
        <w:rPr>
          <w:rFonts w:hint="eastAsia" w:ascii="Times New Roman"/>
          <w:sz w:val="24"/>
          <w:szCs w:val="24"/>
        </w:rPr>
        <w:t>及相关症状的重要原因，发现前列腺局部钙离子通道改变可导致</w:t>
      </w:r>
      <w:r>
        <w:rPr>
          <w:rFonts w:hint="eastAsia" w:ascii="Times New Roman" w:hAnsi="Times New Roman"/>
          <w:sz w:val="24"/>
          <w:szCs w:val="24"/>
        </w:rPr>
        <w:t>CP</w:t>
      </w:r>
      <w:r>
        <w:rPr>
          <w:rFonts w:hint="eastAsia" w:ascii="Times New Roman"/>
          <w:sz w:val="24"/>
          <w:szCs w:val="24"/>
        </w:rPr>
        <w:t>，为</w:t>
      </w:r>
      <w:r>
        <w:rPr>
          <w:rFonts w:hint="eastAsia" w:ascii="Times New Roman" w:hAnsi="Times New Roman"/>
          <w:sz w:val="24"/>
          <w:szCs w:val="24"/>
        </w:rPr>
        <w:t>CP</w:t>
      </w:r>
      <w:r>
        <w:rPr>
          <w:rFonts w:hint="eastAsia" w:ascii="Times New Roman"/>
          <w:sz w:val="24"/>
          <w:szCs w:val="24"/>
        </w:rPr>
        <w:t>的治疗提供了理论支持。提出</w:t>
      </w:r>
      <w:r>
        <w:rPr>
          <w:rFonts w:hint="eastAsia" w:ascii="Times New Roman" w:hAnsi="Times New Roman"/>
          <w:sz w:val="24"/>
          <w:szCs w:val="24"/>
        </w:rPr>
        <w:t>CP</w:t>
      </w:r>
      <w:r>
        <w:rPr>
          <w:rFonts w:hint="eastAsia" w:ascii="Times New Roman"/>
          <w:sz w:val="24"/>
          <w:szCs w:val="24"/>
        </w:rPr>
        <w:t>相关骨盆疼痛综合征的机制及临床诊断新概念。发现经直肠射频热疗、花粉类药物均可通过改善局部微环境安全有效治疗</w:t>
      </w:r>
      <w:r>
        <w:rPr>
          <w:rFonts w:hint="eastAsia" w:ascii="Times New Roman" w:hAnsi="Times New Roman"/>
          <w:sz w:val="24"/>
          <w:szCs w:val="24"/>
        </w:rPr>
        <w:t>CP</w:t>
      </w:r>
      <w:r>
        <w:rPr>
          <w:rFonts w:hint="eastAsia" w:ascii="Times New Roman"/>
          <w:sz w:val="24"/>
          <w:szCs w:val="24"/>
        </w:rPr>
        <w:t>。</w:t>
      </w:r>
    </w:p>
    <w:p>
      <w:pPr>
        <w:spacing w:line="360" w:lineRule="auto"/>
        <w:ind w:left="420" w:leftChars="200" w:firstLine="480" w:firstLineChars="200"/>
        <w:rPr>
          <w:rFonts w:ascii="Times New Roman" w:hAnsi="Times New Roman"/>
          <w:color w:val="FF0000"/>
          <w:sz w:val="24"/>
          <w:szCs w:val="24"/>
        </w:rPr>
      </w:pPr>
      <w:r>
        <w:rPr>
          <w:rFonts w:hint="eastAsia" w:ascii="Times New Roman"/>
          <w:sz w:val="24"/>
          <w:szCs w:val="24"/>
        </w:rPr>
        <w:t>（</w:t>
      </w:r>
      <w:r>
        <w:rPr>
          <w:rFonts w:hint="eastAsia" w:ascii="Times New Roman" w:hAnsi="Times New Roman"/>
          <w:sz w:val="24"/>
          <w:szCs w:val="24"/>
        </w:rPr>
        <w:t>3</w:t>
      </w:r>
      <w:r>
        <w:rPr>
          <w:rFonts w:hint="eastAsia" w:ascii="Times New Roman"/>
          <w:sz w:val="24"/>
          <w:szCs w:val="24"/>
        </w:rPr>
        <w:t>）为前列腺增生（</w:t>
      </w:r>
      <w:r>
        <w:rPr>
          <w:rFonts w:hint="eastAsia" w:ascii="Times New Roman" w:hAnsi="Times New Roman"/>
          <w:sz w:val="24"/>
          <w:szCs w:val="24"/>
        </w:rPr>
        <w:t>BPH</w:t>
      </w:r>
      <w:r>
        <w:rPr>
          <w:rFonts w:hint="eastAsia" w:ascii="Times New Roman"/>
          <w:sz w:val="24"/>
          <w:szCs w:val="24"/>
        </w:rPr>
        <w:t>）治疗提供新思路（</w:t>
      </w:r>
      <w:r>
        <w:rPr>
          <w:rFonts w:hint="eastAsia" w:ascii="Times New Roman" w:hAnsi="Times New Roman"/>
          <w:sz w:val="24"/>
          <w:szCs w:val="24"/>
        </w:rPr>
        <w:t>8</w:t>
      </w:r>
      <w:r>
        <w:rPr>
          <w:rFonts w:hint="eastAsia" w:ascii="Times New Roman"/>
          <w:sz w:val="24"/>
          <w:szCs w:val="24"/>
        </w:rPr>
        <w:t>、</w:t>
      </w:r>
      <w:r>
        <w:rPr>
          <w:rFonts w:hint="eastAsia" w:ascii="Times New Roman" w:hAnsi="Times New Roman"/>
          <w:sz w:val="24"/>
          <w:szCs w:val="24"/>
        </w:rPr>
        <w:t>9</w:t>
      </w:r>
      <w:r>
        <w:rPr>
          <w:rFonts w:hint="eastAsia" w:ascii="Times New Roman"/>
          <w:sz w:val="24"/>
          <w:szCs w:val="24"/>
        </w:rPr>
        <w:t>、</w:t>
      </w:r>
      <w:r>
        <w:rPr>
          <w:rFonts w:hint="eastAsia" w:ascii="Times New Roman" w:hAnsi="Times New Roman"/>
          <w:sz w:val="24"/>
          <w:szCs w:val="24"/>
        </w:rPr>
        <w:t>11</w:t>
      </w:r>
      <w:r>
        <w:rPr>
          <w:rFonts w:hint="eastAsia" w:ascii="Times New Roman"/>
          <w:sz w:val="24"/>
          <w:szCs w:val="24"/>
        </w:rPr>
        <w:t>、</w:t>
      </w:r>
      <w:r>
        <w:rPr>
          <w:rFonts w:hint="eastAsia" w:ascii="Times New Roman" w:hAnsi="Times New Roman"/>
          <w:sz w:val="24"/>
          <w:szCs w:val="24"/>
        </w:rPr>
        <w:t>16</w:t>
      </w:r>
      <w:r>
        <w:rPr>
          <w:rFonts w:hint="eastAsia" w:ascii="Times New Roman"/>
          <w:sz w:val="24"/>
          <w:szCs w:val="24"/>
        </w:rPr>
        <w:t>、</w:t>
      </w:r>
      <w:r>
        <w:rPr>
          <w:rFonts w:hint="eastAsia" w:ascii="Times New Roman" w:hAnsi="Times New Roman"/>
          <w:sz w:val="24"/>
          <w:szCs w:val="24"/>
        </w:rPr>
        <w:t>17</w:t>
      </w:r>
      <w:r>
        <w:rPr>
          <w:rFonts w:hint="eastAsia" w:ascii="Times New Roman"/>
          <w:sz w:val="24"/>
          <w:szCs w:val="24"/>
        </w:rPr>
        <w:t>、</w:t>
      </w:r>
      <w:r>
        <w:rPr>
          <w:rFonts w:hint="eastAsia" w:ascii="Times New Roman" w:hAnsi="Times New Roman"/>
          <w:sz w:val="24"/>
          <w:szCs w:val="24"/>
        </w:rPr>
        <w:t>18</w:t>
      </w:r>
      <w:r>
        <w:rPr>
          <w:rFonts w:hint="eastAsia" w:ascii="Times New Roman"/>
          <w:sz w:val="24"/>
          <w:szCs w:val="24"/>
        </w:rPr>
        <w:t>）：开辟预防前列腺疾病导尿管性尿路感染新技术，首创开发出物理抗菌材料洁悠神并阐明了其杀菌机制，为预防前列腺疾病留置导尿所致导尿管性尿路感染开发新药，提升了我国医药产业的地位。</w:t>
      </w:r>
      <w:r>
        <w:rPr>
          <w:rFonts w:hint="eastAsia" w:ascii="Times New Roman"/>
          <w:color w:val="000000"/>
          <w:sz w:val="24"/>
          <w:szCs w:val="24"/>
        </w:rPr>
        <w:t>对于体积小于</w:t>
      </w:r>
      <w:r>
        <w:rPr>
          <w:rFonts w:hint="eastAsia" w:ascii="Times New Roman" w:hAnsi="Times New Roman"/>
          <w:color w:val="000000"/>
          <w:sz w:val="24"/>
          <w:szCs w:val="24"/>
        </w:rPr>
        <w:t>70ml</w:t>
      </w:r>
      <w:r>
        <w:rPr>
          <w:rFonts w:hint="eastAsia" w:ascii="Times New Roman"/>
          <w:color w:val="000000"/>
          <w:sz w:val="24"/>
          <w:szCs w:val="24"/>
        </w:rPr>
        <w:t>的前列腺，采用经尿道绿激光汽化电切术优于经尿道前列腺电切术，而对于体积大于</w:t>
      </w:r>
      <w:r>
        <w:rPr>
          <w:rFonts w:hint="eastAsia" w:ascii="Times New Roman" w:hAnsi="Times New Roman"/>
          <w:color w:val="000000"/>
          <w:sz w:val="24"/>
          <w:szCs w:val="24"/>
        </w:rPr>
        <w:t>70ml</w:t>
      </w:r>
      <w:r>
        <w:rPr>
          <w:rFonts w:hint="eastAsia" w:ascii="Times New Roman"/>
          <w:color w:val="000000"/>
          <w:sz w:val="24"/>
          <w:szCs w:val="24"/>
        </w:rPr>
        <w:t>的前列腺，采用经尿道前列腺电切术更安全。</w:t>
      </w:r>
      <w:r>
        <w:rPr>
          <w:rFonts w:hint="eastAsia" w:ascii="Times New Roman"/>
          <w:sz w:val="24"/>
          <w:szCs w:val="24"/>
        </w:rPr>
        <w:t>明确了老年患者</w:t>
      </w:r>
      <w:r>
        <w:rPr>
          <w:rFonts w:hint="eastAsia" w:ascii="Times New Roman" w:hAnsi="Times New Roman"/>
          <w:sz w:val="24"/>
          <w:szCs w:val="24"/>
        </w:rPr>
        <w:t>TURP</w:t>
      </w:r>
      <w:r>
        <w:rPr>
          <w:rFonts w:hint="eastAsia" w:ascii="Times New Roman"/>
          <w:sz w:val="24"/>
          <w:szCs w:val="24"/>
        </w:rPr>
        <w:t>术后发生谵妄的相关因素。</w:t>
      </w:r>
    </w:p>
    <w:p>
      <w:pPr>
        <w:spacing w:line="360" w:lineRule="auto"/>
        <w:ind w:left="420" w:leftChars="200" w:firstLine="480" w:firstLineChars="200"/>
        <w:rPr>
          <w:rFonts w:ascii="Times New Roman" w:hAnsi="Times New Roman"/>
          <w:sz w:val="24"/>
          <w:szCs w:val="24"/>
        </w:rPr>
      </w:pPr>
      <w:r>
        <w:rPr>
          <w:rFonts w:hint="eastAsia" w:ascii="Times New Roman" w:hAnsi="Times New Roman"/>
          <w:sz w:val="24"/>
          <w:szCs w:val="24"/>
        </w:rPr>
        <w:t>3</w:t>
      </w:r>
      <w:r>
        <w:rPr>
          <w:rFonts w:hint="eastAsia" w:ascii="Times New Roman"/>
          <w:sz w:val="24"/>
          <w:szCs w:val="24"/>
        </w:rPr>
        <w:t>．应用推广：发表论文</w:t>
      </w:r>
      <w:r>
        <w:rPr>
          <w:rFonts w:hint="eastAsia" w:ascii="Times New Roman" w:hAnsi="Times New Roman"/>
          <w:sz w:val="24"/>
          <w:szCs w:val="24"/>
        </w:rPr>
        <w:t>40</w:t>
      </w:r>
      <w:r>
        <w:rPr>
          <w:rFonts w:hint="eastAsia" w:ascii="Times New Roman"/>
          <w:sz w:val="24"/>
          <w:szCs w:val="24"/>
        </w:rPr>
        <w:t>余篇，相关论文被多次引用，查新提示国内外均少见或未见报道，获得国际专利</w:t>
      </w:r>
      <w:r>
        <w:rPr>
          <w:rFonts w:hint="eastAsia" w:ascii="Times New Roman" w:hAnsi="Times New Roman"/>
          <w:sz w:val="24"/>
          <w:szCs w:val="24"/>
        </w:rPr>
        <w:t>1</w:t>
      </w:r>
      <w:r>
        <w:rPr>
          <w:rFonts w:hint="eastAsia" w:ascii="Times New Roman"/>
          <w:sz w:val="24"/>
          <w:szCs w:val="24"/>
        </w:rPr>
        <w:t>项、发明专利</w:t>
      </w:r>
      <w:r>
        <w:rPr>
          <w:rFonts w:hint="eastAsia" w:ascii="Times New Roman" w:hAnsi="Times New Roman"/>
          <w:sz w:val="24"/>
          <w:szCs w:val="24"/>
        </w:rPr>
        <w:t>3</w:t>
      </w:r>
      <w:r>
        <w:rPr>
          <w:rFonts w:hint="eastAsia" w:ascii="Times New Roman"/>
          <w:sz w:val="24"/>
          <w:szCs w:val="24"/>
        </w:rPr>
        <w:t>件和新药证书</w:t>
      </w:r>
      <w:r>
        <w:rPr>
          <w:rFonts w:hint="eastAsia" w:ascii="Times New Roman" w:hAnsi="Times New Roman"/>
          <w:sz w:val="24"/>
          <w:szCs w:val="24"/>
        </w:rPr>
        <w:t>1</w:t>
      </w:r>
      <w:r>
        <w:rPr>
          <w:rFonts w:hint="eastAsia" w:ascii="Times New Roman"/>
          <w:sz w:val="24"/>
          <w:szCs w:val="24"/>
        </w:rPr>
        <w:t>项，获得美国</w:t>
      </w:r>
      <w:r>
        <w:rPr>
          <w:rFonts w:hint="eastAsia" w:ascii="Times New Roman" w:hAnsi="Times New Roman"/>
          <w:sz w:val="24"/>
          <w:szCs w:val="24"/>
        </w:rPr>
        <w:t>FDA</w:t>
      </w:r>
      <w:r>
        <w:rPr>
          <w:rFonts w:hint="eastAsia" w:ascii="Times New Roman"/>
          <w:sz w:val="24"/>
          <w:szCs w:val="24"/>
        </w:rPr>
        <w:t>、欧盟等十多个国家的认证，国家推荐适宜技术一项，洁悠神预防导尿感染被写入指南，在国内多家三甲医院推广。</w:t>
      </w:r>
    </w:p>
    <w:p>
      <w:pPr>
        <w:ind w:firstLine="480" w:firstLineChars="200"/>
        <w:rPr>
          <w:rFonts w:ascii="Times New Roman" w:hAnsi="Times New Roman"/>
          <w:sz w:val="24"/>
          <w:szCs w:val="24"/>
        </w:rPr>
      </w:pPr>
      <w:r>
        <w:rPr>
          <w:rFonts w:hint="eastAsia" w:ascii="Times New Roman" w:hAnsi="Times New Roman"/>
          <w:sz w:val="24"/>
          <w:szCs w:val="24"/>
        </w:rPr>
        <w:t>6</w:t>
      </w:r>
      <w:r>
        <w:rPr>
          <w:rFonts w:hint="eastAsia" w:ascii="Times New Roman"/>
          <w:sz w:val="24"/>
          <w:szCs w:val="24"/>
        </w:rPr>
        <w:t>、知识产权证明目录：</w:t>
      </w:r>
    </w:p>
    <w:tbl>
      <w:tblPr>
        <w:tblStyle w:val="3"/>
        <w:tblW w:w="130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1356"/>
        <w:gridCol w:w="876"/>
        <w:gridCol w:w="1836"/>
        <w:gridCol w:w="1596"/>
        <w:gridCol w:w="3756"/>
        <w:gridCol w:w="27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
              <w:spacing w:line="320" w:lineRule="exact"/>
              <w:ind w:firstLine="0" w:firstLineChars="0"/>
              <w:jc w:val="center"/>
              <w:rPr>
                <w:rFonts w:ascii="Times New Roman"/>
                <w:szCs w:val="24"/>
              </w:rPr>
            </w:pPr>
            <w:r>
              <w:rPr>
                <w:rFonts w:hint="eastAsia" w:ascii="Times New Roman" w:hAnsi="宋体"/>
                <w:szCs w:val="24"/>
              </w:rPr>
              <w:t>序号</w:t>
            </w:r>
          </w:p>
        </w:tc>
        <w:tc>
          <w:tcPr>
            <w:tcW w:w="1356" w:type="dxa"/>
            <w:vAlign w:val="center"/>
          </w:tcPr>
          <w:p>
            <w:pPr>
              <w:pStyle w:val="2"/>
              <w:spacing w:line="320" w:lineRule="exact"/>
              <w:ind w:firstLine="0" w:firstLineChars="0"/>
              <w:jc w:val="center"/>
              <w:rPr>
                <w:rFonts w:ascii="Times New Roman"/>
                <w:szCs w:val="24"/>
              </w:rPr>
            </w:pPr>
            <w:r>
              <w:rPr>
                <w:rFonts w:ascii="Times New Roman" w:hAnsi="宋体"/>
                <w:szCs w:val="24"/>
              </w:rPr>
              <w:t>类别</w:t>
            </w:r>
          </w:p>
        </w:tc>
        <w:tc>
          <w:tcPr>
            <w:tcW w:w="876" w:type="dxa"/>
            <w:vAlign w:val="center"/>
          </w:tcPr>
          <w:p>
            <w:pPr>
              <w:pStyle w:val="2"/>
              <w:spacing w:line="320" w:lineRule="exact"/>
              <w:ind w:firstLine="0" w:firstLineChars="0"/>
              <w:jc w:val="center"/>
              <w:rPr>
                <w:rFonts w:ascii="Times New Roman"/>
                <w:szCs w:val="24"/>
              </w:rPr>
            </w:pPr>
            <w:r>
              <w:rPr>
                <w:rFonts w:hint="eastAsia" w:ascii="Times New Roman" w:hAnsi="宋体"/>
                <w:szCs w:val="24"/>
              </w:rPr>
              <w:t>国别</w:t>
            </w:r>
          </w:p>
        </w:tc>
        <w:tc>
          <w:tcPr>
            <w:tcW w:w="1836" w:type="dxa"/>
            <w:vAlign w:val="center"/>
          </w:tcPr>
          <w:p>
            <w:pPr>
              <w:pStyle w:val="2"/>
              <w:spacing w:line="320" w:lineRule="exact"/>
              <w:ind w:firstLine="0" w:firstLineChars="0"/>
              <w:jc w:val="center"/>
              <w:rPr>
                <w:rFonts w:ascii="Times New Roman"/>
                <w:szCs w:val="24"/>
              </w:rPr>
            </w:pPr>
            <w:r>
              <w:rPr>
                <w:rFonts w:hint="eastAsia" w:ascii="Times New Roman" w:hAnsi="宋体"/>
                <w:szCs w:val="24"/>
              </w:rPr>
              <w:t>授权号</w:t>
            </w:r>
          </w:p>
        </w:tc>
        <w:tc>
          <w:tcPr>
            <w:tcW w:w="1596" w:type="dxa"/>
            <w:vAlign w:val="center"/>
          </w:tcPr>
          <w:p>
            <w:pPr>
              <w:pStyle w:val="2"/>
              <w:spacing w:line="320" w:lineRule="exact"/>
              <w:ind w:firstLine="0" w:firstLineChars="0"/>
              <w:jc w:val="center"/>
              <w:rPr>
                <w:rFonts w:ascii="Times New Roman"/>
                <w:szCs w:val="24"/>
              </w:rPr>
            </w:pPr>
            <w:r>
              <w:rPr>
                <w:rFonts w:hint="eastAsia" w:ascii="Times New Roman" w:hAnsi="宋体"/>
                <w:szCs w:val="24"/>
              </w:rPr>
              <w:t>授权</w:t>
            </w:r>
          </w:p>
          <w:p>
            <w:pPr>
              <w:pStyle w:val="2"/>
              <w:spacing w:line="320" w:lineRule="exact"/>
              <w:ind w:firstLine="0" w:firstLineChars="0"/>
              <w:jc w:val="center"/>
              <w:rPr>
                <w:rFonts w:ascii="Times New Roman"/>
                <w:szCs w:val="24"/>
              </w:rPr>
            </w:pPr>
            <w:r>
              <w:rPr>
                <w:rFonts w:hint="eastAsia" w:ascii="Times New Roman" w:hAnsi="宋体"/>
                <w:szCs w:val="24"/>
              </w:rPr>
              <w:t>时间</w:t>
            </w:r>
          </w:p>
        </w:tc>
        <w:tc>
          <w:tcPr>
            <w:tcW w:w="3756" w:type="dxa"/>
            <w:vAlign w:val="center"/>
          </w:tcPr>
          <w:p>
            <w:pPr>
              <w:pStyle w:val="2"/>
              <w:spacing w:line="320" w:lineRule="exact"/>
              <w:ind w:firstLine="0" w:firstLineChars="0"/>
              <w:jc w:val="center"/>
              <w:rPr>
                <w:rFonts w:ascii="Times New Roman"/>
                <w:szCs w:val="24"/>
              </w:rPr>
            </w:pPr>
            <w:r>
              <w:rPr>
                <w:rFonts w:hint="eastAsia" w:ascii="Times New Roman" w:hAnsi="宋体"/>
                <w:szCs w:val="24"/>
              </w:rPr>
              <w:t>知识产权具体</w:t>
            </w:r>
            <w:r>
              <w:rPr>
                <w:rFonts w:ascii="Times New Roman" w:hAnsi="宋体"/>
                <w:szCs w:val="24"/>
              </w:rPr>
              <w:t>名称</w:t>
            </w:r>
          </w:p>
        </w:tc>
        <w:tc>
          <w:tcPr>
            <w:tcW w:w="2796" w:type="dxa"/>
            <w:vAlign w:val="center"/>
          </w:tcPr>
          <w:p>
            <w:pPr>
              <w:pStyle w:val="2"/>
              <w:spacing w:line="320" w:lineRule="exact"/>
              <w:ind w:firstLine="0" w:firstLineChars="0"/>
              <w:jc w:val="center"/>
              <w:rPr>
                <w:rFonts w:ascii="Times New Roman"/>
                <w:szCs w:val="24"/>
              </w:rPr>
            </w:pPr>
            <w:r>
              <w:rPr>
                <w:rFonts w:hint="eastAsia" w:ascii="Times New Roman" w:hAnsi="宋体"/>
                <w:szCs w:val="24"/>
              </w:rPr>
              <w:t>全部发明人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
              <w:spacing w:line="320" w:lineRule="exact"/>
              <w:ind w:firstLine="0" w:firstLineChars="0"/>
              <w:jc w:val="center"/>
              <w:rPr>
                <w:rFonts w:ascii="Times New Roman"/>
                <w:szCs w:val="24"/>
              </w:rPr>
            </w:pPr>
            <w:r>
              <w:rPr>
                <w:rFonts w:hint="eastAsia" w:ascii="Times New Roman"/>
                <w:szCs w:val="24"/>
              </w:rPr>
              <w:t>1</w:t>
            </w:r>
          </w:p>
        </w:tc>
        <w:tc>
          <w:tcPr>
            <w:tcW w:w="1356" w:type="dxa"/>
            <w:vAlign w:val="center"/>
          </w:tcPr>
          <w:p>
            <w:pPr>
              <w:pStyle w:val="2"/>
              <w:spacing w:line="320" w:lineRule="exact"/>
              <w:ind w:firstLine="0" w:firstLineChars="0"/>
              <w:jc w:val="center"/>
              <w:rPr>
                <w:rFonts w:ascii="Times New Roman"/>
                <w:szCs w:val="24"/>
              </w:rPr>
            </w:pPr>
            <w:r>
              <w:rPr>
                <w:rFonts w:ascii="Times New Roman" w:hAnsi="宋体"/>
                <w:szCs w:val="24"/>
              </w:rPr>
              <w:t>发明专利</w:t>
            </w:r>
          </w:p>
        </w:tc>
        <w:tc>
          <w:tcPr>
            <w:tcW w:w="876" w:type="dxa"/>
            <w:vAlign w:val="center"/>
          </w:tcPr>
          <w:p>
            <w:pPr>
              <w:pStyle w:val="2"/>
              <w:spacing w:line="320" w:lineRule="exact"/>
              <w:ind w:firstLine="0" w:firstLineChars="0"/>
              <w:jc w:val="center"/>
              <w:rPr>
                <w:rFonts w:ascii="Times New Roman"/>
                <w:szCs w:val="24"/>
              </w:rPr>
            </w:pPr>
            <w:r>
              <w:rPr>
                <w:rFonts w:ascii="Times New Roman" w:hAnsi="宋体"/>
                <w:szCs w:val="24"/>
              </w:rPr>
              <w:t>中国</w:t>
            </w:r>
          </w:p>
        </w:tc>
        <w:tc>
          <w:tcPr>
            <w:tcW w:w="1836" w:type="dxa"/>
            <w:vAlign w:val="center"/>
          </w:tcPr>
          <w:p>
            <w:pPr>
              <w:pStyle w:val="2"/>
              <w:spacing w:line="320" w:lineRule="exact"/>
              <w:ind w:firstLine="0" w:firstLineChars="0"/>
              <w:jc w:val="center"/>
              <w:rPr>
                <w:rFonts w:ascii="Times New Roman"/>
                <w:szCs w:val="24"/>
              </w:rPr>
            </w:pPr>
            <w:r>
              <w:rPr>
                <w:rFonts w:ascii="Times New Roman"/>
                <w:szCs w:val="24"/>
              </w:rPr>
              <w:t>ZL</w:t>
            </w:r>
            <w:r>
              <w:rPr>
                <w:rFonts w:hint="eastAsia" w:ascii="Times New Roman"/>
                <w:szCs w:val="24"/>
              </w:rPr>
              <w:t xml:space="preserve"> </w:t>
            </w:r>
            <w:r>
              <w:rPr>
                <w:rFonts w:ascii="Times New Roman"/>
                <w:szCs w:val="24"/>
              </w:rPr>
              <w:t>201610</w:t>
            </w:r>
          </w:p>
          <w:p>
            <w:pPr>
              <w:pStyle w:val="2"/>
              <w:spacing w:line="320" w:lineRule="exact"/>
              <w:ind w:firstLine="0" w:firstLineChars="0"/>
              <w:jc w:val="center"/>
              <w:rPr>
                <w:rFonts w:ascii="Times New Roman"/>
                <w:szCs w:val="24"/>
              </w:rPr>
            </w:pPr>
            <w:r>
              <w:rPr>
                <w:rFonts w:ascii="Times New Roman"/>
                <w:szCs w:val="24"/>
              </w:rPr>
              <w:t>300719.6</w:t>
            </w:r>
          </w:p>
        </w:tc>
        <w:tc>
          <w:tcPr>
            <w:tcW w:w="1596" w:type="dxa"/>
            <w:vAlign w:val="center"/>
          </w:tcPr>
          <w:p>
            <w:pPr>
              <w:pStyle w:val="2"/>
              <w:spacing w:line="320" w:lineRule="exact"/>
              <w:ind w:firstLine="0" w:firstLineChars="0"/>
              <w:jc w:val="center"/>
              <w:rPr>
                <w:rFonts w:ascii="Times New Roman"/>
                <w:szCs w:val="24"/>
              </w:rPr>
            </w:pPr>
            <w:r>
              <w:rPr>
                <w:rFonts w:hint="eastAsia" w:ascii="Times New Roman"/>
                <w:szCs w:val="24"/>
              </w:rPr>
              <w:t>2018-12-28</w:t>
            </w:r>
          </w:p>
        </w:tc>
        <w:tc>
          <w:tcPr>
            <w:tcW w:w="3756" w:type="dxa"/>
            <w:vAlign w:val="center"/>
          </w:tcPr>
          <w:p>
            <w:pPr>
              <w:pStyle w:val="2"/>
              <w:spacing w:line="320" w:lineRule="exact"/>
              <w:jc w:val="center"/>
              <w:rPr>
                <w:rFonts w:ascii="Times New Roman"/>
                <w:szCs w:val="24"/>
              </w:rPr>
            </w:pPr>
            <w:r>
              <w:rPr>
                <w:rFonts w:hint="eastAsia" w:ascii="Times New Roman" w:hAnsi="宋体"/>
                <w:szCs w:val="24"/>
              </w:rPr>
              <w:t>以人</w:t>
            </w:r>
            <w:r>
              <w:rPr>
                <w:rFonts w:hint="eastAsia" w:ascii="Times New Roman"/>
                <w:szCs w:val="24"/>
              </w:rPr>
              <w:t>FKBP51</w:t>
            </w:r>
            <w:r>
              <w:rPr>
                <w:rFonts w:hint="eastAsia" w:ascii="Times New Roman" w:hAnsi="宋体"/>
                <w:szCs w:val="24"/>
              </w:rPr>
              <w:t>蛋白</w:t>
            </w:r>
          </w:p>
          <w:p>
            <w:pPr>
              <w:pStyle w:val="2"/>
              <w:spacing w:line="320" w:lineRule="exact"/>
              <w:jc w:val="center"/>
              <w:rPr>
                <w:rFonts w:ascii="Times New Roman"/>
                <w:szCs w:val="24"/>
              </w:rPr>
            </w:pPr>
            <w:r>
              <w:rPr>
                <w:rFonts w:hint="eastAsia" w:ascii="Times New Roman" w:hAnsi="宋体"/>
                <w:szCs w:val="24"/>
              </w:rPr>
              <w:t>为靶点的先导化合物及筛选方法与应用</w:t>
            </w:r>
          </w:p>
          <w:p>
            <w:pPr>
              <w:pStyle w:val="2"/>
              <w:spacing w:line="320" w:lineRule="exact"/>
              <w:ind w:firstLine="0" w:firstLineChars="0"/>
              <w:jc w:val="center"/>
              <w:rPr>
                <w:rFonts w:ascii="Times New Roman"/>
                <w:szCs w:val="24"/>
              </w:rPr>
            </w:pPr>
          </w:p>
        </w:tc>
        <w:tc>
          <w:tcPr>
            <w:tcW w:w="2796" w:type="dxa"/>
            <w:vAlign w:val="center"/>
          </w:tcPr>
          <w:p>
            <w:pPr>
              <w:pStyle w:val="2"/>
              <w:spacing w:line="320" w:lineRule="exact"/>
              <w:ind w:firstLine="0" w:firstLineChars="0"/>
              <w:jc w:val="center"/>
              <w:rPr>
                <w:rFonts w:ascii="Times New Roman"/>
                <w:szCs w:val="24"/>
              </w:rPr>
            </w:pPr>
            <w:r>
              <w:rPr>
                <w:rFonts w:ascii="Times New Roman" w:hAnsi="宋体"/>
                <w:szCs w:val="24"/>
              </w:rPr>
              <w:t>王志平</w:t>
            </w:r>
            <w:r>
              <w:rPr>
                <w:rFonts w:hint="eastAsia" w:ascii="Times New Roman" w:hAnsi="宋体"/>
                <w:szCs w:val="24"/>
              </w:rPr>
              <w:t>；</w:t>
            </w:r>
            <w:r>
              <w:rPr>
                <w:rFonts w:ascii="Times New Roman" w:hAnsi="宋体"/>
                <w:szCs w:val="24"/>
              </w:rPr>
              <w:t>何永兴</w:t>
            </w:r>
            <w:r>
              <w:rPr>
                <w:rFonts w:hint="eastAsia" w:ascii="Times New Roman" w:hAnsi="宋体"/>
                <w:szCs w:val="24"/>
              </w:rPr>
              <w:t>；</w:t>
            </w:r>
            <w:r>
              <w:rPr>
                <w:rFonts w:ascii="Times New Roman" w:hAnsi="宋体"/>
                <w:szCs w:val="24"/>
              </w:rPr>
              <w:t>武丹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
              <w:spacing w:line="320" w:lineRule="exact"/>
              <w:ind w:firstLine="0" w:firstLineChars="0"/>
              <w:jc w:val="center"/>
              <w:rPr>
                <w:rFonts w:ascii="Times New Roman"/>
                <w:szCs w:val="24"/>
              </w:rPr>
            </w:pPr>
            <w:r>
              <w:rPr>
                <w:rFonts w:hint="eastAsia" w:ascii="Times New Roman"/>
                <w:szCs w:val="24"/>
              </w:rPr>
              <w:t>2</w:t>
            </w:r>
          </w:p>
        </w:tc>
        <w:tc>
          <w:tcPr>
            <w:tcW w:w="1356" w:type="dxa"/>
            <w:vAlign w:val="center"/>
          </w:tcPr>
          <w:p>
            <w:pPr>
              <w:pStyle w:val="2"/>
              <w:spacing w:line="320" w:lineRule="exact"/>
              <w:ind w:firstLine="0" w:firstLineChars="0"/>
              <w:jc w:val="center"/>
              <w:rPr>
                <w:rFonts w:ascii="Times New Roman"/>
                <w:szCs w:val="24"/>
              </w:rPr>
            </w:pPr>
            <w:r>
              <w:rPr>
                <w:rFonts w:hint="eastAsia" w:ascii="Times New Roman" w:hAnsi="宋体"/>
                <w:szCs w:val="24"/>
              </w:rPr>
              <w:t>发明专利</w:t>
            </w:r>
          </w:p>
        </w:tc>
        <w:tc>
          <w:tcPr>
            <w:tcW w:w="876" w:type="dxa"/>
            <w:vAlign w:val="center"/>
          </w:tcPr>
          <w:p>
            <w:pPr>
              <w:pStyle w:val="2"/>
              <w:spacing w:line="320" w:lineRule="exact"/>
              <w:ind w:firstLine="0" w:firstLineChars="0"/>
              <w:jc w:val="center"/>
              <w:rPr>
                <w:rFonts w:ascii="Times New Roman"/>
                <w:szCs w:val="24"/>
              </w:rPr>
            </w:pPr>
            <w:r>
              <w:rPr>
                <w:rFonts w:ascii="Times New Roman" w:hAnsi="宋体"/>
                <w:szCs w:val="24"/>
              </w:rPr>
              <w:t>中国</w:t>
            </w:r>
          </w:p>
        </w:tc>
        <w:tc>
          <w:tcPr>
            <w:tcW w:w="1836" w:type="dxa"/>
            <w:vAlign w:val="center"/>
          </w:tcPr>
          <w:p>
            <w:pPr>
              <w:pStyle w:val="2"/>
              <w:spacing w:line="320" w:lineRule="exact"/>
              <w:ind w:firstLine="0" w:firstLineChars="0"/>
              <w:jc w:val="center"/>
              <w:rPr>
                <w:rFonts w:ascii="Times New Roman"/>
                <w:szCs w:val="24"/>
              </w:rPr>
            </w:pPr>
            <w:r>
              <w:rPr>
                <w:rFonts w:hint="eastAsia" w:ascii="Times New Roman" w:cs="宋体"/>
                <w:kern w:val="0"/>
                <w:szCs w:val="24"/>
              </w:rPr>
              <w:t>ZL 2014 1 0203550.3</w:t>
            </w:r>
          </w:p>
        </w:tc>
        <w:tc>
          <w:tcPr>
            <w:tcW w:w="1596" w:type="dxa"/>
            <w:vAlign w:val="center"/>
          </w:tcPr>
          <w:p>
            <w:pPr>
              <w:pStyle w:val="2"/>
              <w:spacing w:line="320" w:lineRule="exact"/>
              <w:ind w:firstLine="0" w:firstLineChars="0"/>
              <w:jc w:val="center"/>
              <w:rPr>
                <w:rFonts w:ascii="Times New Roman"/>
                <w:szCs w:val="24"/>
              </w:rPr>
            </w:pPr>
            <w:r>
              <w:rPr>
                <w:rFonts w:hint="eastAsia" w:ascii="Times New Roman"/>
                <w:szCs w:val="24"/>
              </w:rPr>
              <w:t>2016-08-17</w:t>
            </w:r>
          </w:p>
        </w:tc>
        <w:tc>
          <w:tcPr>
            <w:tcW w:w="3756" w:type="dxa"/>
            <w:vAlign w:val="center"/>
          </w:tcPr>
          <w:p>
            <w:pPr>
              <w:pStyle w:val="2"/>
              <w:spacing w:line="320" w:lineRule="exact"/>
              <w:jc w:val="center"/>
              <w:rPr>
                <w:rFonts w:ascii="Times New Roman"/>
                <w:szCs w:val="24"/>
              </w:rPr>
            </w:pPr>
            <w:r>
              <w:rPr>
                <w:rFonts w:hint="eastAsia" w:ascii="Times New Roman" w:hAnsi="宋体"/>
                <w:szCs w:val="24"/>
              </w:rPr>
              <w:t>一种尿道物理抗微生物膜及其制备方法</w:t>
            </w:r>
          </w:p>
        </w:tc>
        <w:tc>
          <w:tcPr>
            <w:tcW w:w="2796" w:type="dxa"/>
            <w:vAlign w:val="center"/>
          </w:tcPr>
          <w:p>
            <w:pPr>
              <w:pStyle w:val="2"/>
              <w:spacing w:line="320" w:lineRule="exact"/>
              <w:ind w:firstLine="0" w:firstLineChars="0"/>
              <w:jc w:val="center"/>
              <w:rPr>
                <w:rFonts w:ascii="Times New Roman"/>
                <w:szCs w:val="24"/>
              </w:rPr>
            </w:pPr>
            <w:r>
              <w:rPr>
                <w:rFonts w:ascii="Times New Roman" w:hAnsi="宋体"/>
                <w:szCs w:val="24"/>
              </w:rPr>
              <w:t>蔡友良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
              <w:spacing w:line="320" w:lineRule="exact"/>
              <w:ind w:firstLine="0" w:firstLineChars="0"/>
              <w:jc w:val="center"/>
              <w:rPr>
                <w:rFonts w:ascii="Times New Roman"/>
                <w:szCs w:val="24"/>
              </w:rPr>
            </w:pPr>
            <w:r>
              <w:rPr>
                <w:rFonts w:hint="eastAsia" w:ascii="Times New Roman"/>
                <w:szCs w:val="24"/>
              </w:rPr>
              <w:t>3</w:t>
            </w:r>
          </w:p>
        </w:tc>
        <w:tc>
          <w:tcPr>
            <w:tcW w:w="1356" w:type="dxa"/>
            <w:vAlign w:val="center"/>
          </w:tcPr>
          <w:p>
            <w:pPr>
              <w:pStyle w:val="2"/>
              <w:spacing w:line="320" w:lineRule="exact"/>
              <w:ind w:firstLine="0" w:firstLineChars="0"/>
              <w:jc w:val="center"/>
              <w:rPr>
                <w:rFonts w:ascii="Times New Roman"/>
                <w:szCs w:val="24"/>
              </w:rPr>
            </w:pPr>
            <w:r>
              <w:rPr>
                <w:rFonts w:ascii="Times New Roman" w:hAnsi="宋体"/>
                <w:szCs w:val="24"/>
              </w:rPr>
              <w:t>发明专利</w:t>
            </w:r>
          </w:p>
        </w:tc>
        <w:tc>
          <w:tcPr>
            <w:tcW w:w="876" w:type="dxa"/>
            <w:vAlign w:val="center"/>
          </w:tcPr>
          <w:p>
            <w:pPr>
              <w:pStyle w:val="2"/>
              <w:spacing w:line="320" w:lineRule="exact"/>
              <w:ind w:firstLine="0" w:firstLineChars="0"/>
              <w:jc w:val="center"/>
              <w:rPr>
                <w:rFonts w:ascii="Times New Roman"/>
                <w:szCs w:val="24"/>
              </w:rPr>
            </w:pPr>
            <w:r>
              <w:rPr>
                <w:rFonts w:ascii="Times New Roman" w:hAnsi="宋体"/>
                <w:szCs w:val="24"/>
              </w:rPr>
              <w:t>中国</w:t>
            </w:r>
          </w:p>
        </w:tc>
        <w:tc>
          <w:tcPr>
            <w:tcW w:w="1836" w:type="dxa"/>
            <w:vAlign w:val="center"/>
          </w:tcPr>
          <w:p>
            <w:pPr>
              <w:autoSpaceDE w:val="0"/>
              <w:autoSpaceDN w:val="0"/>
              <w:adjustRightInd w:val="0"/>
              <w:jc w:val="center"/>
              <w:rPr>
                <w:rFonts w:ascii="Times New Roman" w:hAnsi="Times New Roman" w:cs="宋体"/>
                <w:kern w:val="0"/>
                <w:szCs w:val="24"/>
              </w:rPr>
            </w:pPr>
            <w:r>
              <w:rPr>
                <w:rFonts w:ascii="Times New Roman" w:hAnsi="Times New Roman" w:cs="宋体"/>
                <w:kern w:val="0"/>
                <w:sz w:val="24"/>
                <w:szCs w:val="24"/>
              </w:rPr>
              <w:t>ZL</w:t>
            </w:r>
            <w:r>
              <w:rPr>
                <w:rFonts w:hint="eastAsia" w:ascii="Times New Roman" w:hAnsi="Times New Roman" w:cs="宋体"/>
                <w:kern w:val="0"/>
                <w:sz w:val="24"/>
                <w:szCs w:val="24"/>
              </w:rPr>
              <w:t xml:space="preserve"> </w:t>
            </w:r>
            <w:r>
              <w:rPr>
                <w:rFonts w:ascii="Times New Roman" w:hAnsi="Times New Roman" w:cs="宋体"/>
                <w:kern w:val="0"/>
                <w:sz w:val="24"/>
                <w:szCs w:val="24"/>
              </w:rPr>
              <w:t>2012</w:t>
            </w:r>
            <w:r>
              <w:rPr>
                <w:rFonts w:hint="eastAsia" w:ascii="Times New Roman" w:hAnsi="Times New Roman" w:cs="宋体"/>
                <w:kern w:val="0"/>
                <w:sz w:val="24"/>
                <w:szCs w:val="24"/>
              </w:rPr>
              <w:t xml:space="preserve"> </w:t>
            </w:r>
            <w:r>
              <w:rPr>
                <w:rFonts w:ascii="Times New Roman" w:hAnsi="Times New Roman" w:cs="宋体"/>
                <w:kern w:val="0"/>
                <w:sz w:val="24"/>
                <w:szCs w:val="24"/>
              </w:rPr>
              <w:t>10</w:t>
            </w:r>
            <w:r>
              <w:rPr>
                <w:rFonts w:hint="eastAsia" w:ascii="Times New Roman" w:hAnsi="Times New Roman" w:cs="宋体"/>
                <w:kern w:val="0"/>
                <w:sz w:val="24"/>
                <w:szCs w:val="24"/>
              </w:rPr>
              <w:t xml:space="preserve"> </w:t>
            </w:r>
            <w:r>
              <w:rPr>
                <w:rFonts w:ascii="Times New Roman" w:hAnsi="Times New Roman" w:cs="宋体"/>
                <w:kern w:val="0"/>
                <w:sz w:val="24"/>
                <w:szCs w:val="24"/>
              </w:rPr>
              <w:t>271421.9</w:t>
            </w:r>
          </w:p>
          <w:p>
            <w:pPr>
              <w:pStyle w:val="2"/>
              <w:spacing w:line="320" w:lineRule="exact"/>
              <w:ind w:firstLine="0" w:firstLineChars="0"/>
              <w:rPr>
                <w:rFonts w:ascii="Times New Roman" w:cs="宋体"/>
                <w:kern w:val="0"/>
                <w:szCs w:val="24"/>
              </w:rPr>
            </w:pPr>
          </w:p>
        </w:tc>
        <w:tc>
          <w:tcPr>
            <w:tcW w:w="1596" w:type="dxa"/>
            <w:vAlign w:val="center"/>
          </w:tcPr>
          <w:p>
            <w:pPr>
              <w:pStyle w:val="2"/>
              <w:spacing w:line="320" w:lineRule="exact"/>
              <w:ind w:firstLine="0" w:firstLineChars="0"/>
              <w:jc w:val="center"/>
              <w:rPr>
                <w:rFonts w:ascii="Times New Roman"/>
                <w:szCs w:val="24"/>
              </w:rPr>
            </w:pPr>
            <w:r>
              <w:rPr>
                <w:rFonts w:hint="eastAsia" w:ascii="Times New Roman"/>
                <w:szCs w:val="24"/>
              </w:rPr>
              <w:t>2015-09-09</w:t>
            </w:r>
          </w:p>
        </w:tc>
        <w:tc>
          <w:tcPr>
            <w:tcW w:w="3756" w:type="dxa"/>
            <w:vAlign w:val="center"/>
          </w:tcPr>
          <w:p>
            <w:pPr>
              <w:pStyle w:val="2"/>
              <w:spacing w:line="320" w:lineRule="exact"/>
              <w:jc w:val="center"/>
              <w:rPr>
                <w:rFonts w:ascii="Times New Roman"/>
                <w:szCs w:val="24"/>
              </w:rPr>
            </w:pPr>
            <w:r>
              <w:rPr>
                <w:rFonts w:hint="eastAsia" w:ascii="Times New Roman" w:hAnsi="宋体"/>
                <w:szCs w:val="24"/>
              </w:rPr>
              <w:t>抗微生物的物理方法</w:t>
            </w:r>
          </w:p>
        </w:tc>
        <w:tc>
          <w:tcPr>
            <w:tcW w:w="2796" w:type="dxa"/>
            <w:vAlign w:val="center"/>
          </w:tcPr>
          <w:p>
            <w:pPr>
              <w:pStyle w:val="2"/>
              <w:spacing w:line="320" w:lineRule="exact"/>
              <w:ind w:firstLine="0" w:firstLineChars="0"/>
              <w:jc w:val="center"/>
              <w:rPr>
                <w:rFonts w:ascii="Times New Roman"/>
                <w:szCs w:val="24"/>
              </w:rPr>
            </w:pPr>
            <w:r>
              <w:rPr>
                <w:rFonts w:ascii="Times New Roman" w:hAnsi="宋体"/>
                <w:szCs w:val="24"/>
              </w:rPr>
              <w:t>蔡友良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
              <w:spacing w:line="320" w:lineRule="exact"/>
              <w:ind w:firstLine="0" w:firstLineChars="0"/>
              <w:jc w:val="center"/>
              <w:rPr>
                <w:rFonts w:ascii="Times New Roman"/>
                <w:szCs w:val="24"/>
              </w:rPr>
            </w:pPr>
            <w:r>
              <w:rPr>
                <w:rFonts w:hint="eastAsia" w:ascii="Times New Roman"/>
                <w:szCs w:val="24"/>
              </w:rPr>
              <w:t>4</w:t>
            </w:r>
          </w:p>
        </w:tc>
        <w:tc>
          <w:tcPr>
            <w:tcW w:w="1356" w:type="dxa"/>
            <w:vAlign w:val="center"/>
          </w:tcPr>
          <w:p>
            <w:pPr>
              <w:pStyle w:val="2"/>
              <w:spacing w:line="320" w:lineRule="exact"/>
              <w:ind w:firstLine="0" w:firstLineChars="0"/>
              <w:rPr>
                <w:rFonts w:ascii="Times New Roman"/>
                <w:szCs w:val="24"/>
              </w:rPr>
            </w:pPr>
            <w:r>
              <w:rPr>
                <w:rFonts w:hint="eastAsia" w:ascii="Times New Roman" w:hAnsi="宋体"/>
                <w:szCs w:val="24"/>
              </w:rPr>
              <w:t>实用新型专利</w:t>
            </w:r>
          </w:p>
        </w:tc>
        <w:tc>
          <w:tcPr>
            <w:tcW w:w="876" w:type="dxa"/>
            <w:vAlign w:val="center"/>
          </w:tcPr>
          <w:p>
            <w:pPr>
              <w:pStyle w:val="2"/>
              <w:spacing w:line="320" w:lineRule="exact"/>
              <w:ind w:firstLine="0" w:firstLineChars="0"/>
              <w:jc w:val="center"/>
              <w:rPr>
                <w:rFonts w:ascii="Times New Roman"/>
                <w:szCs w:val="24"/>
              </w:rPr>
            </w:pPr>
            <w:r>
              <w:rPr>
                <w:rFonts w:ascii="Times New Roman" w:hAnsi="宋体"/>
                <w:szCs w:val="24"/>
              </w:rPr>
              <w:t>中国</w:t>
            </w:r>
          </w:p>
        </w:tc>
        <w:tc>
          <w:tcPr>
            <w:tcW w:w="1836" w:type="dxa"/>
            <w:vAlign w:val="center"/>
          </w:tcPr>
          <w:p>
            <w:pPr>
              <w:autoSpaceDE w:val="0"/>
              <w:autoSpaceDN w:val="0"/>
              <w:adjustRightInd w:val="0"/>
              <w:jc w:val="center"/>
              <w:rPr>
                <w:rFonts w:ascii="Times New Roman" w:hAnsi="Times New Roman" w:cs="宋体"/>
                <w:kern w:val="0"/>
                <w:sz w:val="24"/>
                <w:szCs w:val="24"/>
              </w:rPr>
            </w:pPr>
            <w:r>
              <w:rPr>
                <w:rFonts w:hint="eastAsia" w:ascii="Times New Roman" w:hAnsi="Times New Roman" w:cs="宋体"/>
                <w:kern w:val="0"/>
                <w:sz w:val="24"/>
                <w:szCs w:val="24"/>
              </w:rPr>
              <w:t>ZL 2014 2 0248068.7</w:t>
            </w:r>
          </w:p>
        </w:tc>
        <w:tc>
          <w:tcPr>
            <w:tcW w:w="1596" w:type="dxa"/>
            <w:vAlign w:val="center"/>
          </w:tcPr>
          <w:p>
            <w:pPr>
              <w:pStyle w:val="2"/>
              <w:spacing w:line="320" w:lineRule="exact"/>
              <w:ind w:firstLine="0" w:firstLineChars="0"/>
              <w:jc w:val="center"/>
              <w:rPr>
                <w:rFonts w:ascii="Times New Roman"/>
                <w:szCs w:val="24"/>
              </w:rPr>
            </w:pPr>
            <w:r>
              <w:rPr>
                <w:rFonts w:hint="eastAsia" w:ascii="Times New Roman"/>
                <w:szCs w:val="24"/>
              </w:rPr>
              <w:t>2014-10-15</w:t>
            </w:r>
          </w:p>
        </w:tc>
        <w:tc>
          <w:tcPr>
            <w:tcW w:w="3756" w:type="dxa"/>
            <w:vAlign w:val="center"/>
          </w:tcPr>
          <w:p>
            <w:pPr>
              <w:pStyle w:val="2"/>
              <w:spacing w:line="320" w:lineRule="exact"/>
              <w:jc w:val="center"/>
              <w:rPr>
                <w:rFonts w:ascii="Times New Roman"/>
                <w:szCs w:val="24"/>
              </w:rPr>
            </w:pPr>
            <w:r>
              <w:rPr>
                <w:rFonts w:hint="eastAsia" w:ascii="Times New Roman" w:hAnsi="宋体"/>
                <w:szCs w:val="24"/>
              </w:rPr>
              <w:t>一种尿道物理抗微生物膜</w:t>
            </w:r>
          </w:p>
        </w:tc>
        <w:tc>
          <w:tcPr>
            <w:tcW w:w="2796" w:type="dxa"/>
            <w:vAlign w:val="center"/>
          </w:tcPr>
          <w:p>
            <w:pPr>
              <w:pStyle w:val="2"/>
              <w:spacing w:line="320" w:lineRule="exact"/>
              <w:ind w:firstLine="0" w:firstLineChars="0"/>
              <w:jc w:val="center"/>
              <w:rPr>
                <w:rFonts w:ascii="Times New Roman"/>
                <w:szCs w:val="24"/>
              </w:rPr>
            </w:pPr>
            <w:r>
              <w:rPr>
                <w:rFonts w:ascii="Times New Roman" w:hAnsi="宋体"/>
                <w:szCs w:val="24"/>
              </w:rPr>
              <w:t>蔡友良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
              <w:spacing w:line="320" w:lineRule="exact"/>
              <w:ind w:firstLine="0" w:firstLineChars="0"/>
              <w:jc w:val="center"/>
              <w:rPr>
                <w:rFonts w:ascii="Times New Roman"/>
                <w:szCs w:val="24"/>
              </w:rPr>
            </w:pPr>
            <w:r>
              <w:rPr>
                <w:rFonts w:hint="eastAsia" w:ascii="Times New Roman"/>
                <w:szCs w:val="24"/>
              </w:rPr>
              <w:t>5</w:t>
            </w:r>
          </w:p>
        </w:tc>
        <w:tc>
          <w:tcPr>
            <w:tcW w:w="1356" w:type="dxa"/>
            <w:vAlign w:val="center"/>
          </w:tcPr>
          <w:p>
            <w:pPr>
              <w:pStyle w:val="2"/>
              <w:spacing w:line="320" w:lineRule="exact"/>
              <w:ind w:firstLine="0" w:firstLineChars="0"/>
              <w:rPr>
                <w:rFonts w:ascii="Times New Roman"/>
                <w:szCs w:val="24"/>
              </w:rPr>
            </w:pPr>
            <w:r>
              <w:rPr>
                <w:rFonts w:hint="eastAsia" w:ascii="Times New Roman" w:hAnsi="宋体"/>
                <w:szCs w:val="24"/>
              </w:rPr>
              <w:t>实用新型专利</w:t>
            </w:r>
          </w:p>
        </w:tc>
        <w:tc>
          <w:tcPr>
            <w:tcW w:w="876" w:type="dxa"/>
            <w:vAlign w:val="center"/>
          </w:tcPr>
          <w:p>
            <w:pPr>
              <w:pStyle w:val="2"/>
              <w:spacing w:line="320" w:lineRule="exact"/>
              <w:ind w:firstLine="0" w:firstLineChars="0"/>
              <w:jc w:val="center"/>
              <w:rPr>
                <w:rFonts w:ascii="Times New Roman"/>
                <w:szCs w:val="24"/>
              </w:rPr>
            </w:pPr>
            <w:r>
              <w:rPr>
                <w:rFonts w:ascii="Times New Roman" w:hAnsi="宋体"/>
                <w:szCs w:val="24"/>
              </w:rPr>
              <w:t>中国</w:t>
            </w:r>
          </w:p>
        </w:tc>
        <w:tc>
          <w:tcPr>
            <w:tcW w:w="1836" w:type="dxa"/>
            <w:vAlign w:val="center"/>
          </w:tcPr>
          <w:p>
            <w:pPr>
              <w:autoSpaceDE w:val="0"/>
              <w:autoSpaceDN w:val="0"/>
              <w:adjustRightInd w:val="0"/>
              <w:jc w:val="center"/>
              <w:rPr>
                <w:rFonts w:ascii="Times New Roman" w:hAnsi="Times New Roman" w:cs="宋体"/>
                <w:kern w:val="0"/>
                <w:sz w:val="24"/>
                <w:szCs w:val="24"/>
              </w:rPr>
            </w:pPr>
            <w:r>
              <w:rPr>
                <w:rFonts w:hint="eastAsia" w:ascii="Times New Roman" w:hAnsi="Times New Roman" w:cs="宋体"/>
                <w:kern w:val="0"/>
                <w:sz w:val="24"/>
                <w:szCs w:val="24"/>
              </w:rPr>
              <w:t>ZL 2013 2 0865576.5</w:t>
            </w:r>
          </w:p>
        </w:tc>
        <w:tc>
          <w:tcPr>
            <w:tcW w:w="1596" w:type="dxa"/>
            <w:vAlign w:val="center"/>
          </w:tcPr>
          <w:p>
            <w:pPr>
              <w:pStyle w:val="2"/>
              <w:spacing w:line="320" w:lineRule="exact"/>
              <w:ind w:firstLine="0" w:firstLineChars="0"/>
              <w:jc w:val="center"/>
              <w:rPr>
                <w:rFonts w:ascii="Times New Roman"/>
                <w:szCs w:val="24"/>
              </w:rPr>
            </w:pPr>
            <w:r>
              <w:rPr>
                <w:rFonts w:hint="eastAsia" w:ascii="Times New Roman"/>
                <w:szCs w:val="24"/>
              </w:rPr>
              <w:t>2014-06-25</w:t>
            </w:r>
          </w:p>
        </w:tc>
        <w:tc>
          <w:tcPr>
            <w:tcW w:w="3756" w:type="dxa"/>
            <w:vAlign w:val="center"/>
          </w:tcPr>
          <w:p>
            <w:pPr>
              <w:pStyle w:val="2"/>
              <w:spacing w:line="320" w:lineRule="exact"/>
              <w:jc w:val="center"/>
              <w:rPr>
                <w:rFonts w:ascii="Times New Roman"/>
                <w:szCs w:val="24"/>
              </w:rPr>
            </w:pPr>
            <w:r>
              <w:rPr>
                <w:rFonts w:hint="eastAsia" w:ascii="Times New Roman" w:hAnsi="宋体"/>
                <w:szCs w:val="24"/>
              </w:rPr>
              <w:t>尿道给药器</w:t>
            </w:r>
          </w:p>
        </w:tc>
        <w:tc>
          <w:tcPr>
            <w:tcW w:w="2796" w:type="dxa"/>
            <w:vAlign w:val="center"/>
          </w:tcPr>
          <w:p>
            <w:pPr>
              <w:pStyle w:val="2"/>
              <w:spacing w:line="320" w:lineRule="exact"/>
              <w:ind w:firstLine="0" w:firstLineChars="0"/>
              <w:jc w:val="center"/>
              <w:rPr>
                <w:rFonts w:ascii="Times New Roman"/>
                <w:szCs w:val="24"/>
              </w:rPr>
            </w:pPr>
            <w:r>
              <w:rPr>
                <w:rFonts w:ascii="Times New Roman" w:hAnsi="宋体"/>
                <w:szCs w:val="24"/>
              </w:rPr>
              <w:t>蔡友良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
              <w:spacing w:line="320" w:lineRule="exact"/>
              <w:ind w:firstLine="0" w:firstLineChars="0"/>
              <w:jc w:val="center"/>
              <w:rPr>
                <w:rFonts w:ascii="Times New Roman"/>
                <w:szCs w:val="24"/>
              </w:rPr>
            </w:pPr>
            <w:r>
              <w:rPr>
                <w:rFonts w:hint="eastAsia" w:ascii="Times New Roman"/>
                <w:szCs w:val="24"/>
              </w:rPr>
              <w:t>6</w:t>
            </w:r>
          </w:p>
        </w:tc>
        <w:tc>
          <w:tcPr>
            <w:tcW w:w="1356" w:type="dxa"/>
            <w:vAlign w:val="center"/>
          </w:tcPr>
          <w:p>
            <w:pPr>
              <w:pStyle w:val="2"/>
              <w:spacing w:line="320" w:lineRule="exact"/>
              <w:ind w:firstLine="0" w:firstLineChars="0"/>
              <w:rPr>
                <w:rFonts w:ascii="Times New Roman"/>
                <w:szCs w:val="24"/>
              </w:rPr>
            </w:pPr>
            <w:r>
              <w:rPr>
                <w:rFonts w:ascii="Times New Roman" w:hAnsi="宋体"/>
                <w:szCs w:val="24"/>
              </w:rPr>
              <w:t>发明专利</w:t>
            </w:r>
          </w:p>
        </w:tc>
        <w:tc>
          <w:tcPr>
            <w:tcW w:w="876" w:type="dxa"/>
            <w:vAlign w:val="center"/>
          </w:tcPr>
          <w:p>
            <w:pPr>
              <w:pStyle w:val="2"/>
              <w:spacing w:line="320" w:lineRule="exact"/>
              <w:ind w:firstLine="0" w:firstLineChars="0"/>
              <w:jc w:val="center"/>
              <w:rPr>
                <w:rFonts w:ascii="Times New Roman"/>
                <w:szCs w:val="24"/>
              </w:rPr>
            </w:pPr>
            <w:r>
              <w:rPr>
                <w:rFonts w:hint="eastAsia" w:ascii="Times New Roman" w:hAnsi="宋体"/>
                <w:szCs w:val="24"/>
              </w:rPr>
              <w:t>国际</w:t>
            </w:r>
          </w:p>
        </w:tc>
        <w:tc>
          <w:tcPr>
            <w:tcW w:w="1836" w:type="dxa"/>
            <w:vAlign w:val="center"/>
          </w:tcPr>
          <w:p>
            <w:pPr>
              <w:autoSpaceDE w:val="0"/>
              <w:autoSpaceDN w:val="0"/>
              <w:adjustRightInd w:val="0"/>
              <w:jc w:val="center"/>
              <w:rPr>
                <w:rFonts w:ascii="Times New Roman" w:hAnsi="Times New Roman" w:cs="宋体"/>
                <w:kern w:val="0"/>
                <w:sz w:val="24"/>
                <w:szCs w:val="24"/>
              </w:rPr>
            </w:pPr>
            <w:r>
              <w:rPr>
                <w:rFonts w:hint="eastAsia" w:ascii="Times New Roman" w:hAnsi="Times New Roman"/>
                <w:szCs w:val="24"/>
              </w:rPr>
              <w:t>WO2014/019452 A1</w:t>
            </w:r>
          </w:p>
        </w:tc>
        <w:tc>
          <w:tcPr>
            <w:tcW w:w="1596" w:type="dxa"/>
            <w:vAlign w:val="center"/>
          </w:tcPr>
          <w:p>
            <w:pPr>
              <w:pStyle w:val="2"/>
              <w:spacing w:line="320" w:lineRule="exact"/>
              <w:ind w:firstLine="0" w:firstLineChars="0"/>
              <w:jc w:val="center"/>
              <w:rPr>
                <w:rFonts w:ascii="Times New Roman"/>
                <w:szCs w:val="24"/>
              </w:rPr>
            </w:pPr>
            <w:r>
              <w:rPr>
                <w:rFonts w:hint="eastAsia" w:ascii="Times New Roman"/>
                <w:szCs w:val="24"/>
              </w:rPr>
              <w:t>2014-02-06</w:t>
            </w:r>
          </w:p>
        </w:tc>
        <w:tc>
          <w:tcPr>
            <w:tcW w:w="3756" w:type="dxa"/>
            <w:vAlign w:val="center"/>
          </w:tcPr>
          <w:p>
            <w:pPr>
              <w:pStyle w:val="2"/>
              <w:spacing w:line="320" w:lineRule="exact"/>
              <w:jc w:val="center"/>
              <w:rPr>
                <w:rFonts w:ascii="Times New Roman"/>
                <w:szCs w:val="24"/>
              </w:rPr>
            </w:pPr>
            <w:r>
              <w:rPr>
                <w:rFonts w:hint="eastAsia" w:ascii="Times New Roman" w:hAnsi="宋体"/>
                <w:szCs w:val="24"/>
              </w:rPr>
              <w:t>抗微生物的物理方法</w:t>
            </w:r>
          </w:p>
        </w:tc>
        <w:tc>
          <w:tcPr>
            <w:tcW w:w="2796" w:type="dxa"/>
            <w:vAlign w:val="center"/>
          </w:tcPr>
          <w:p>
            <w:pPr>
              <w:pStyle w:val="2"/>
              <w:spacing w:line="320" w:lineRule="exact"/>
              <w:ind w:firstLine="0" w:firstLineChars="0"/>
              <w:jc w:val="center"/>
              <w:rPr>
                <w:rFonts w:ascii="Times New Roman"/>
                <w:szCs w:val="24"/>
              </w:rPr>
            </w:pPr>
            <w:r>
              <w:rPr>
                <w:rFonts w:ascii="Times New Roman" w:hAnsi="宋体"/>
                <w:szCs w:val="24"/>
              </w:rPr>
              <w:t>蔡友良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
              <w:spacing w:line="320" w:lineRule="exact"/>
              <w:ind w:firstLine="0" w:firstLineChars="0"/>
              <w:jc w:val="center"/>
              <w:rPr>
                <w:rFonts w:ascii="Times New Roman"/>
                <w:szCs w:val="24"/>
              </w:rPr>
            </w:pPr>
            <w:r>
              <w:rPr>
                <w:rFonts w:hint="eastAsia" w:ascii="Times New Roman"/>
                <w:szCs w:val="24"/>
              </w:rPr>
              <w:t>7</w:t>
            </w:r>
          </w:p>
        </w:tc>
        <w:tc>
          <w:tcPr>
            <w:tcW w:w="1356" w:type="dxa"/>
            <w:vAlign w:val="center"/>
          </w:tcPr>
          <w:p>
            <w:pPr>
              <w:pStyle w:val="2"/>
              <w:spacing w:line="320" w:lineRule="exact"/>
              <w:ind w:firstLine="0" w:firstLineChars="0"/>
              <w:rPr>
                <w:rFonts w:ascii="Times New Roman"/>
                <w:szCs w:val="24"/>
              </w:rPr>
            </w:pPr>
            <w:r>
              <w:rPr>
                <w:rFonts w:ascii="Times New Roman" w:hAnsi="宋体"/>
                <w:szCs w:val="24"/>
              </w:rPr>
              <w:t>实用新型专利</w:t>
            </w:r>
          </w:p>
        </w:tc>
        <w:tc>
          <w:tcPr>
            <w:tcW w:w="876" w:type="dxa"/>
            <w:vAlign w:val="center"/>
          </w:tcPr>
          <w:p>
            <w:pPr>
              <w:pStyle w:val="2"/>
              <w:spacing w:line="320" w:lineRule="exact"/>
              <w:ind w:firstLine="0" w:firstLineChars="0"/>
              <w:jc w:val="center"/>
              <w:rPr>
                <w:rFonts w:ascii="Times New Roman"/>
                <w:szCs w:val="24"/>
              </w:rPr>
            </w:pPr>
            <w:r>
              <w:rPr>
                <w:rFonts w:ascii="Times New Roman" w:hAnsi="宋体"/>
                <w:szCs w:val="24"/>
              </w:rPr>
              <w:t>中国</w:t>
            </w:r>
          </w:p>
        </w:tc>
        <w:tc>
          <w:tcPr>
            <w:tcW w:w="1836" w:type="dxa"/>
            <w:vAlign w:val="center"/>
          </w:tcPr>
          <w:p>
            <w:pPr>
              <w:pStyle w:val="2"/>
              <w:spacing w:line="320" w:lineRule="exact"/>
              <w:ind w:firstLine="0" w:firstLineChars="0"/>
              <w:jc w:val="center"/>
              <w:rPr>
                <w:rFonts w:ascii="Times New Roman"/>
                <w:szCs w:val="24"/>
              </w:rPr>
            </w:pPr>
            <w:r>
              <w:rPr>
                <w:rFonts w:hint="eastAsia" w:ascii="Times New Roman"/>
                <w:szCs w:val="24"/>
              </w:rPr>
              <w:t>ZL 201220</w:t>
            </w:r>
          </w:p>
          <w:p>
            <w:pPr>
              <w:pStyle w:val="2"/>
              <w:spacing w:line="320" w:lineRule="exact"/>
              <w:ind w:firstLine="0" w:firstLineChars="0"/>
              <w:jc w:val="center"/>
              <w:rPr>
                <w:rFonts w:ascii="Times New Roman"/>
                <w:szCs w:val="24"/>
              </w:rPr>
            </w:pPr>
            <w:r>
              <w:rPr>
                <w:rFonts w:hint="eastAsia" w:ascii="Times New Roman"/>
                <w:szCs w:val="24"/>
              </w:rPr>
              <w:t>378948.7</w:t>
            </w:r>
          </w:p>
        </w:tc>
        <w:tc>
          <w:tcPr>
            <w:tcW w:w="1596" w:type="dxa"/>
            <w:vAlign w:val="center"/>
          </w:tcPr>
          <w:p>
            <w:pPr>
              <w:pStyle w:val="2"/>
              <w:spacing w:line="320" w:lineRule="exact"/>
              <w:ind w:firstLine="0" w:firstLineChars="0"/>
              <w:jc w:val="center"/>
              <w:rPr>
                <w:rFonts w:ascii="Times New Roman"/>
                <w:szCs w:val="24"/>
              </w:rPr>
            </w:pPr>
            <w:r>
              <w:rPr>
                <w:rFonts w:hint="eastAsia" w:ascii="Times New Roman"/>
                <w:szCs w:val="24"/>
              </w:rPr>
              <w:t>2013-04-10</w:t>
            </w:r>
          </w:p>
        </w:tc>
        <w:tc>
          <w:tcPr>
            <w:tcW w:w="3756" w:type="dxa"/>
            <w:vAlign w:val="center"/>
          </w:tcPr>
          <w:p>
            <w:pPr>
              <w:pStyle w:val="2"/>
              <w:spacing w:line="320" w:lineRule="exact"/>
              <w:jc w:val="center"/>
              <w:rPr>
                <w:rFonts w:ascii="Times New Roman"/>
                <w:szCs w:val="24"/>
              </w:rPr>
            </w:pPr>
            <w:r>
              <w:rPr>
                <w:rFonts w:hint="eastAsia" w:ascii="Times New Roman" w:hAnsi="宋体"/>
                <w:szCs w:val="24"/>
              </w:rPr>
              <w:t>物理抗微生物膜</w:t>
            </w:r>
          </w:p>
        </w:tc>
        <w:tc>
          <w:tcPr>
            <w:tcW w:w="2796" w:type="dxa"/>
            <w:vAlign w:val="center"/>
          </w:tcPr>
          <w:p>
            <w:pPr>
              <w:pStyle w:val="2"/>
              <w:spacing w:line="320" w:lineRule="exact"/>
              <w:ind w:firstLine="0" w:firstLineChars="0"/>
              <w:jc w:val="center"/>
              <w:rPr>
                <w:rFonts w:ascii="Times New Roman"/>
                <w:szCs w:val="24"/>
              </w:rPr>
            </w:pPr>
            <w:r>
              <w:rPr>
                <w:rFonts w:ascii="Times New Roman" w:hAnsi="宋体"/>
                <w:szCs w:val="24"/>
              </w:rPr>
              <w:t>蔡友良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
              <w:spacing w:line="320" w:lineRule="exact"/>
              <w:ind w:firstLine="0" w:firstLineChars="0"/>
              <w:jc w:val="center"/>
              <w:rPr>
                <w:rFonts w:ascii="Times New Roman"/>
                <w:szCs w:val="24"/>
              </w:rPr>
            </w:pPr>
            <w:r>
              <w:rPr>
                <w:rFonts w:hint="eastAsia" w:ascii="Times New Roman"/>
                <w:szCs w:val="24"/>
              </w:rPr>
              <w:t>8</w:t>
            </w:r>
          </w:p>
        </w:tc>
        <w:tc>
          <w:tcPr>
            <w:tcW w:w="1356" w:type="dxa"/>
            <w:vAlign w:val="center"/>
          </w:tcPr>
          <w:p>
            <w:pPr>
              <w:pStyle w:val="2"/>
              <w:spacing w:line="320" w:lineRule="exact"/>
              <w:ind w:firstLine="0" w:firstLineChars="0"/>
              <w:rPr>
                <w:rFonts w:ascii="Times New Roman"/>
                <w:szCs w:val="24"/>
              </w:rPr>
            </w:pPr>
            <w:r>
              <w:rPr>
                <w:rFonts w:ascii="Times New Roman" w:hAnsi="宋体"/>
                <w:szCs w:val="24"/>
              </w:rPr>
              <w:t>实用新型专利</w:t>
            </w:r>
          </w:p>
        </w:tc>
        <w:tc>
          <w:tcPr>
            <w:tcW w:w="876" w:type="dxa"/>
            <w:vAlign w:val="center"/>
          </w:tcPr>
          <w:p>
            <w:pPr>
              <w:pStyle w:val="2"/>
              <w:spacing w:line="320" w:lineRule="exact"/>
              <w:ind w:firstLine="0" w:firstLineChars="0"/>
              <w:jc w:val="center"/>
              <w:rPr>
                <w:rFonts w:ascii="Times New Roman"/>
                <w:szCs w:val="24"/>
              </w:rPr>
            </w:pPr>
            <w:r>
              <w:rPr>
                <w:rFonts w:ascii="Times New Roman" w:hAnsi="宋体"/>
                <w:szCs w:val="24"/>
              </w:rPr>
              <w:t>中国</w:t>
            </w:r>
          </w:p>
        </w:tc>
        <w:tc>
          <w:tcPr>
            <w:tcW w:w="1836" w:type="dxa"/>
            <w:vAlign w:val="center"/>
          </w:tcPr>
          <w:p>
            <w:pPr>
              <w:autoSpaceDE w:val="0"/>
              <w:autoSpaceDN w:val="0"/>
              <w:adjustRightInd w:val="0"/>
              <w:jc w:val="center"/>
              <w:rPr>
                <w:rFonts w:ascii="Times New Roman" w:hAnsi="Times New Roman"/>
                <w:szCs w:val="24"/>
              </w:rPr>
            </w:pPr>
            <w:r>
              <w:rPr>
                <w:rFonts w:hint="eastAsia" w:ascii="Times New Roman" w:hAnsi="Times New Roman"/>
                <w:szCs w:val="24"/>
              </w:rPr>
              <w:t>ZL 02262404.X</w:t>
            </w:r>
          </w:p>
        </w:tc>
        <w:tc>
          <w:tcPr>
            <w:tcW w:w="1596" w:type="dxa"/>
            <w:vAlign w:val="center"/>
          </w:tcPr>
          <w:p>
            <w:pPr>
              <w:pStyle w:val="2"/>
              <w:spacing w:line="320" w:lineRule="exact"/>
              <w:ind w:firstLine="0" w:firstLineChars="0"/>
              <w:jc w:val="center"/>
              <w:rPr>
                <w:rFonts w:ascii="Times New Roman"/>
                <w:szCs w:val="24"/>
              </w:rPr>
            </w:pPr>
            <w:r>
              <w:rPr>
                <w:rFonts w:hint="eastAsia" w:ascii="Times New Roman"/>
                <w:szCs w:val="24"/>
              </w:rPr>
              <w:t>2003-05-14</w:t>
            </w:r>
          </w:p>
        </w:tc>
        <w:tc>
          <w:tcPr>
            <w:tcW w:w="3756" w:type="dxa"/>
            <w:vAlign w:val="center"/>
          </w:tcPr>
          <w:p>
            <w:pPr>
              <w:pStyle w:val="2"/>
              <w:spacing w:line="320" w:lineRule="exact"/>
              <w:jc w:val="center"/>
              <w:rPr>
                <w:rFonts w:ascii="Times New Roman"/>
                <w:szCs w:val="24"/>
              </w:rPr>
            </w:pPr>
            <w:r>
              <w:rPr>
                <w:rFonts w:ascii="Times New Roman" w:hAnsi="宋体"/>
                <w:szCs w:val="24"/>
              </w:rPr>
              <w:t>皮肤物理抗菌膜</w:t>
            </w:r>
          </w:p>
        </w:tc>
        <w:tc>
          <w:tcPr>
            <w:tcW w:w="2796" w:type="dxa"/>
            <w:vAlign w:val="center"/>
          </w:tcPr>
          <w:p>
            <w:pPr>
              <w:pStyle w:val="2"/>
              <w:spacing w:line="320" w:lineRule="exact"/>
              <w:ind w:firstLine="0" w:firstLineChars="0"/>
              <w:jc w:val="center"/>
              <w:rPr>
                <w:rFonts w:ascii="Times New Roman"/>
                <w:szCs w:val="24"/>
              </w:rPr>
            </w:pPr>
            <w:r>
              <w:rPr>
                <w:rFonts w:ascii="Times New Roman" w:hAnsi="宋体"/>
                <w:szCs w:val="24"/>
              </w:rPr>
              <w:t>蔡友良</w:t>
            </w:r>
          </w:p>
        </w:tc>
      </w:tr>
    </w:tbl>
    <w:p>
      <w:pPr>
        <w:rPr>
          <w:rFonts w:ascii="Times New Roman" w:hAnsi="Times New Roman"/>
          <w:sz w:val="24"/>
          <w:szCs w:val="24"/>
        </w:rPr>
      </w:pPr>
    </w:p>
    <w:p>
      <w:pPr>
        <w:ind w:firstLine="480" w:firstLineChars="200"/>
        <w:rPr>
          <w:rFonts w:ascii="Times New Roman" w:hAnsi="Times New Roman"/>
          <w:sz w:val="24"/>
          <w:szCs w:val="24"/>
        </w:rPr>
      </w:pPr>
      <w:r>
        <w:rPr>
          <w:rFonts w:hint="eastAsia" w:ascii="Times New Roman" w:hAnsi="Times New Roman"/>
          <w:sz w:val="24"/>
          <w:szCs w:val="24"/>
        </w:rPr>
        <w:t>7</w:t>
      </w:r>
      <w:r>
        <w:rPr>
          <w:rFonts w:hint="eastAsia" w:ascii="Times New Roman"/>
          <w:sz w:val="24"/>
          <w:szCs w:val="24"/>
        </w:rPr>
        <w:t>、代表性论文目录：</w:t>
      </w:r>
    </w:p>
    <w:tbl>
      <w:tblPr>
        <w:tblStyle w:val="3"/>
        <w:tblW w:w="131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3534"/>
        <w:gridCol w:w="1506"/>
        <w:gridCol w:w="1678"/>
        <w:gridCol w:w="921"/>
        <w:gridCol w:w="1003"/>
        <w:gridCol w:w="926"/>
        <w:gridCol w:w="1083"/>
        <w:gridCol w:w="13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vAlign w:val="center"/>
          </w:tcPr>
          <w:p>
            <w:pPr>
              <w:spacing w:line="320" w:lineRule="exact"/>
              <w:jc w:val="center"/>
              <w:rPr>
                <w:rFonts w:ascii="Times New Roman" w:hAnsi="Times New Roman" w:cs="宋体"/>
                <w:color w:val="000000"/>
                <w:sz w:val="24"/>
                <w:szCs w:val="24"/>
              </w:rPr>
            </w:pPr>
            <w:r>
              <w:rPr>
                <w:rFonts w:hint="eastAsia" w:ascii="Times New Roman" w:hAnsi="宋体" w:cs="宋体"/>
                <w:color w:val="000000"/>
                <w:sz w:val="24"/>
                <w:szCs w:val="24"/>
              </w:rPr>
              <w:t>序号</w:t>
            </w:r>
          </w:p>
        </w:tc>
        <w:tc>
          <w:tcPr>
            <w:tcW w:w="3534" w:type="dxa"/>
            <w:vAlign w:val="center"/>
          </w:tcPr>
          <w:p>
            <w:pPr>
              <w:spacing w:line="320" w:lineRule="exact"/>
              <w:jc w:val="center"/>
              <w:rPr>
                <w:rFonts w:ascii="Times New Roman" w:hAnsi="Times New Roman" w:cs="宋体"/>
                <w:color w:val="000000"/>
                <w:sz w:val="24"/>
                <w:szCs w:val="24"/>
              </w:rPr>
            </w:pPr>
            <w:r>
              <w:rPr>
                <w:rFonts w:hint="eastAsia" w:ascii="Times New Roman" w:hAnsi="宋体" w:cs="宋体"/>
                <w:color w:val="000000"/>
                <w:sz w:val="24"/>
                <w:szCs w:val="24"/>
              </w:rPr>
              <w:t>论文名称</w:t>
            </w:r>
          </w:p>
        </w:tc>
        <w:tc>
          <w:tcPr>
            <w:tcW w:w="1506" w:type="dxa"/>
            <w:vAlign w:val="center"/>
          </w:tcPr>
          <w:p>
            <w:pPr>
              <w:spacing w:line="320" w:lineRule="exact"/>
              <w:jc w:val="center"/>
              <w:rPr>
                <w:rFonts w:ascii="Times New Roman" w:hAnsi="Times New Roman" w:cs="宋体"/>
                <w:color w:val="000000"/>
                <w:sz w:val="24"/>
                <w:szCs w:val="24"/>
              </w:rPr>
            </w:pPr>
            <w:r>
              <w:rPr>
                <w:rFonts w:hint="eastAsia" w:ascii="Times New Roman" w:hAnsi="宋体" w:cs="宋体"/>
                <w:color w:val="000000"/>
                <w:sz w:val="24"/>
                <w:szCs w:val="24"/>
              </w:rPr>
              <w:t>刊名</w:t>
            </w:r>
          </w:p>
        </w:tc>
        <w:tc>
          <w:tcPr>
            <w:tcW w:w="1678" w:type="dxa"/>
            <w:vAlign w:val="center"/>
          </w:tcPr>
          <w:p>
            <w:pPr>
              <w:spacing w:line="320" w:lineRule="exact"/>
              <w:jc w:val="center"/>
              <w:rPr>
                <w:rFonts w:ascii="Times New Roman" w:hAnsi="Times New Roman" w:cs="宋体"/>
                <w:color w:val="000000"/>
                <w:sz w:val="24"/>
                <w:szCs w:val="24"/>
              </w:rPr>
            </w:pPr>
            <w:r>
              <w:rPr>
                <w:rFonts w:hint="eastAsia" w:ascii="Times New Roman" w:hAnsi="宋体" w:cs="宋体"/>
                <w:color w:val="000000"/>
                <w:sz w:val="24"/>
                <w:szCs w:val="24"/>
              </w:rPr>
              <w:t>年</w:t>
            </w:r>
            <w:r>
              <w:rPr>
                <w:rFonts w:hint="eastAsia" w:ascii="Times New Roman" w:hAnsi="Times New Roman" w:cs="宋体"/>
                <w:color w:val="000000"/>
                <w:sz w:val="24"/>
                <w:szCs w:val="24"/>
              </w:rPr>
              <w:t>,</w:t>
            </w:r>
            <w:r>
              <w:rPr>
                <w:rFonts w:hint="eastAsia" w:ascii="Times New Roman" w:hAnsi="宋体" w:cs="宋体"/>
                <w:color w:val="000000"/>
                <w:sz w:val="24"/>
                <w:szCs w:val="24"/>
              </w:rPr>
              <w:t>卷</w:t>
            </w:r>
            <w:r>
              <w:rPr>
                <w:rFonts w:hint="eastAsia" w:ascii="Times New Roman" w:hAnsi="Times New Roman" w:cs="宋体"/>
                <w:color w:val="000000"/>
                <w:sz w:val="24"/>
                <w:szCs w:val="24"/>
              </w:rPr>
              <w:t>(</w:t>
            </w:r>
            <w:r>
              <w:rPr>
                <w:rFonts w:hint="eastAsia" w:ascii="Times New Roman" w:hAnsi="宋体" w:cs="宋体"/>
                <w:color w:val="000000"/>
                <w:sz w:val="24"/>
                <w:szCs w:val="24"/>
              </w:rPr>
              <w:t>期</w:t>
            </w:r>
            <w:r>
              <w:rPr>
                <w:rFonts w:hint="eastAsia" w:ascii="Times New Roman" w:hAnsi="Times New Roman" w:cs="宋体"/>
                <w:color w:val="000000"/>
                <w:sz w:val="24"/>
                <w:szCs w:val="24"/>
              </w:rPr>
              <w:t>)</w:t>
            </w:r>
            <w:r>
              <w:rPr>
                <w:rFonts w:hint="eastAsia" w:ascii="Times New Roman" w:hAnsi="宋体" w:cs="宋体"/>
                <w:color w:val="000000"/>
                <w:sz w:val="24"/>
                <w:szCs w:val="24"/>
              </w:rPr>
              <w:t>及页码</w:t>
            </w:r>
          </w:p>
        </w:tc>
        <w:tc>
          <w:tcPr>
            <w:tcW w:w="921" w:type="dxa"/>
            <w:vAlign w:val="center"/>
          </w:tcPr>
          <w:p>
            <w:pPr>
              <w:spacing w:line="320" w:lineRule="exact"/>
              <w:jc w:val="center"/>
              <w:rPr>
                <w:rFonts w:ascii="Times New Roman" w:hAnsi="Times New Roman" w:cs="宋体"/>
                <w:color w:val="000000"/>
                <w:sz w:val="24"/>
                <w:szCs w:val="24"/>
              </w:rPr>
            </w:pPr>
            <w:r>
              <w:rPr>
                <w:rFonts w:hint="eastAsia" w:ascii="Times New Roman" w:hAnsi="宋体" w:cs="宋体"/>
                <w:color w:val="000000"/>
                <w:sz w:val="24"/>
                <w:szCs w:val="24"/>
              </w:rPr>
              <w:t>影响</w:t>
            </w:r>
          </w:p>
          <w:p>
            <w:pPr>
              <w:spacing w:line="320" w:lineRule="exact"/>
              <w:jc w:val="center"/>
              <w:rPr>
                <w:rFonts w:ascii="Times New Roman" w:hAnsi="Times New Roman" w:cs="宋体"/>
                <w:color w:val="000000"/>
                <w:sz w:val="24"/>
                <w:szCs w:val="24"/>
              </w:rPr>
            </w:pPr>
            <w:r>
              <w:rPr>
                <w:rFonts w:hint="eastAsia" w:ascii="Times New Roman" w:hAnsi="宋体" w:cs="宋体"/>
                <w:color w:val="000000"/>
                <w:sz w:val="24"/>
                <w:szCs w:val="24"/>
              </w:rPr>
              <w:t>因子</w:t>
            </w:r>
          </w:p>
        </w:tc>
        <w:tc>
          <w:tcPr>
            <w:tcW w:w="1003" w:type="dxa"/>
            <w:vAlign w:val="center"/>
          </w:tcPr>
          <w:p>
            <w:pPr>
              <w:spacing w:line="320" w:lineRule="exact"/>
              <w:jc w:val="center"/>
              <w:rPr>
                <w:rFonts w:ascii="Times New Roman" w:hAnsi="Times New Roman" w:cs="宋体"/>
                <w:color w:val="000000"/>
                <w:sz w:val="24"/>
                <w:szCs w:val="24"/>
              </w:rPr>
            </w:pPr>
            <w:r>
              <w:rPr>
                <w:rFonts w:hint="eastAsia" w:ascii="Times New Roman" w:hAnsi="宋体" w:cs="宋体"/>
                <w:color w:val="000000"/>
                <w:sz w:val="24"/>
                <w:szCs w:val="24"/>
              </w:rPr>
              <w:t>通讯</w:t>
            </w:r>
            <w:r>
              <w:rPr>
                <w:rFonts w:hint="eastAsia" w:ascii="Times New Roman" w:hAnsi="Times New Roman" w:cs="宋体"/>
                <w:color w:val="000000"/>
                <w:sz w:val="24"/>
                <w:szCs w:val="24"/>
              </w:rPr>
              <w:t xml:space="preserve"> </w:t>
            </w:r>
            <w:r>
              <w:rPr>
                <w:rFonts w:hint="eastAsia" w:ascii="Times New Roman" w:hAnsi="宋体" w:cs="宋体"/>
                <w:color w:val="000000"/>
                <w:sz w:val="24"/>
                <w:szCs w:val="24"/>
              </w:rPr>
              <w:t>作者</w:t>
            </w:r>
          </w:p>
        </w:tc>
        <w:tc>
          <w:tcPr>
            <w:tcW w:w="926" w:type="dxa"/>
            <w:vAlign w:val="center"/>
          </w:tcPr>
          <w:p>
            <w:pPr>
              <w:spacing w:line="32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SCI</w:t>
            </w:r>
          </w:p>
          <w:p>
            <w:pPr>
              <w:spacing w:line="320" w:lineRule="exact"/>
              <w:jc w:val="center"/>
              <w:rPr>
                <w:rFonts w:ascii="Times New Roman" w:hAnsi="Times New Roman" w:cs="宋体"/>
                <w:color w:val="000000"/>
                <w:sz w:val="24"/>
                <w:szCs w:val="24"/>
              </w:rPr>
            </w:pPr>
            <w:r>
              <w:rPr>
                <w:rFonts w:hint="eastAsia" w:ascii="Times New Roman" w:hAnsi="宋体" w:cs="宋体"/>
                <w:color w:val="000000"/>
                <w:sz w:val="24"/>
                <w:szCs w:val="24"/>
              </w:rPr>
              <w:t>他引次数</w:t>
            </w:r>
          </w:p>
        </w:tc>
        <w:tc>
          <w:tcPr>
            <w:tcW w:w="1083" w:type="dxa"/>
            <w:vAlign w:val="center"/>
          </w:tcPr>
          <w:p>
            <w:pPr>
              <w:spacing w:line="320" w:lineRule="exact"/>
              <w:jc w:val="center"/>
              <w:rPr>
                <w:rFonts w:ascii="Times New Roman" w:hAnsi="Times New Roman" w:cs="宋体"/>
                <w:color w:val="000000"/>
                <w:sz w:val="24"/>
                <w:szCs w:val="24"/>
              </w:rPr>
            </w:pPr>
            <w:r>
              <w:rPr>
                <w:rFonts w:hint="eastAsia" w:ascii="Times New Roman" w:hAnsi="宋体" w:cs="宋体"/>
                <w:color w:val="000000"/>
                <w:sz w:val="24"/>
                <w:szCs w:val="24"/>
              </w:rPr>
              <w:t>他引总次数</w:t>
            </w:r>
          </w:p>
        </w:tc>
        <w:tc>
          <w:tcPr>
            <w:tcW w:w="1377" w:type="dxa"/>
          </w:tcPr>
          <w:p>
            <w:pPr>
              <w:spacing w:line="320" w:lineRule="exact"/>
              <w:jc w:val="center"/>
              <w:rPr>
                <w:rFonts w:ascii="Times New Roman" w:hAnsi="Times New Roman" w:cs="宋体"/>
                <w:color w:val="000000"/>
                <w:sz w:val="24"/>
                <w:szCs w:val="24"/>
              </w:rPr>
            </w:pPr>
            <w:r>
              <w:rPr>
                <w:rFonts w:hint="eastAsia" w:ascii="Times New Roman" w:hAnsi="宋体" w:cs="宋体"/>
                <w:color w:val="000000"/>
                <w:sz w:val="24"/>
                <w:szCs w:val="24"/>
              </w:rPr>
              <w:t>通讯作者单位是否含国外单位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vAlign w:val="center"/>
          </w:tcPr>
          <w:p>
            <w:pPr>
              <w:spacing w:line="38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1</w:t>
            </w:r>
          </w:p>
        </w:tc>
        <w:tc>
          <w:tcPr>
            <w:tcW w:w="3534" w:type="dxa"/>
            <w:vAlign w:val="center"/>
          </w:tcPr>
          <w:p>
            <w:pPr>
              <w:spacing w:line="390" w:lineRule="exact"/>
              <w:jc w:val="center"/>
              <w:rPr>
                <w:rFonts w:ascii="Times New Roman" w:hAnsi="Times New Roman"/>
                <w:sz w:val="18"/>
                <w:szCs w:val="18"/>
              </w:rPr>
            </w:pPr>
            <w:r>
              <w:rPr>
                <w:rFonts w:ascii="Times New Roman" w:hAnsi="Times New Roman"/>
                <w:sz w:val="18"/>
                <w:szCs w:val="18"/>
              </w:rPr>
              <w:t>The environmental endocrine disruptor p -nitrophenol interacts with FKBP51, a positive regulator of androgen receptor and inhibits androgen receptor signaling in human cells</w:t>
            </w:r>
          </w:p>
        </w:tc>
        <w:tc>
          <w:tcPr>
            <w:tcW w:w="1506" w:type="dxa"/>
            <w:vAlign w:val="center"/>
          </w:tcPr>
          <w:p>
            <w:pPr>
              <w:spacing w:line="390" w:lineRule="exact"/>
              <w:jc w:val="center"/>
              <w:rPr>
                <w:rFonts w:ascii="Times New Roman" w:hAnsi="Times New Roman"/>
                <w:sz w:val="18"/>
                <w:szCs w:val="18"/>
              </w:rPr>
            </w:pPr>
            <w:r>
              <w:rPr>
                <w:rFonts w:ascii="Times New Roman" w:hAnsi="Times New Roman"/>
                <w:sz w:val="18"/>
                <w:szCs w:val="18"/>
              </w:rPr>
              <w:t>Journal of Hazardous Materials</w:t>
            </w:r>
          </w:p>
        </w:tc>
        <w:tc>
          <w:tcPr>
            <w:tcW w:w="1678" w:type="dxa"/>
            <w:vAlign w:val="center"/>
          </w:tcPr>
          <w:p>
            <w:pPr>
              <w:spacing w:line="390" w:lineRule="exact"/>
              <w:jc w:val="center"/>
              <w:rPr>
                <w:rFonts w:ascii="Times New Roman" w:hAnsi="Times New Roman"/>
              </w:rPr>
            </w:pPr>
            <w:r>
              <w:rPr>
                <w:rFonts w:ascii="Times New Roman" w:hAnsi="Times New Roman"/>
              </w:rPr>
              <w:t>2016</w:t>
            </w:r>
            <w:r>
              <w:rPr>
                <w:rFonts w:hint="eastAsia" w:ascii="Times New Roman" w:hAnsi="Times New Roman"/>
              </w:rPr>
              <w:t>;</w:t>
            </w:r>
            <w:r>
              <w:rPr>
                <w:rFonts w:ascii="Times New Roman" w:hAnsi="Times New Roman"/>
              </w:rPr>
              <w:t>307: 193-201</w:t>
            </w:r>
          </w:p>
        </w:tc>
        <w:tc>
          <w:tcPr>
            <w:tcW w:w="921" w:type="dxa"/>
            <w:vAlign w:val="center"/>
          </w:tcPr>
          <w:p>
            <w:pPr>
              <w:spacing w:line="390" w:lineRule="exact"/>
              <w:jc w:val="center"/>
              <w:rPr>
                <w:rFonts w:ascii="Times New Roman" w:hAnsi="Times New Roman"/>
              </w:rPr>
            </w:pPr>
            <w:r>
              <w:rPr>
                <w:rFonts w:ascii="Times New Roman" w:hAnsi="Times New Roman"/>
              </w:rPr>
              <w:t>6.065</w:t>
            </w:r>
          </w:p>
        </w:tc>
        <w:tc>
          <w:tcPr>
            <w:tcW w:w="1003" w:type="dxa"/>
            <w:vAlign w:val="center"/>
          </w:tcPr>
          <w:p>
            <w:pPr>
              <w:spacing w:line="390" w:lineRule="exact"/>
              <w:jc w:val="center"/>
              <w:rPr>
                <w:rFonts w:ascii="Times New Roman" w:hAnsi="Times New Roman" w:cs="宋体"/>
                <w:color w:val="000000"/>
                <w:sz w:val="24"/>
                <w:szCs w:val="24"/>
              </w:rPr>
            </w:pPr>
            <w:r>
              <w:rPr>
                <w:rFonts w:ascii="Times New Roman" w:hAnsi="宋体" w:cs="宋体"/>
                <w:color w:val="000000"/>
                <w:sz w:val="24"/>
                <w:szCs w:val="24"/>
              </w:rPr>
              <w:t>王志平</w:t>
            </w:r>
          </w:p>
        </w:tc>
        <w:tc>
          <w:tcPr>
            <w:tcW w:w="926" w:type="dxa"/>
            <w:vAlign w:val="center"/>
          </w:tcPr>
          <w:p>
            <w:pPr>
              <w:spacing w:line="39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4</w:t>
            </w:r>
          </w:p>
        </w:tc>
        <w:tc>
          <w:tcPr>
            <w:tcW w:w="1083" w:type="dxa"/>
            <w:vAlign w:val="center"/>
          </w:tcPr>
          <w:p>
            <w:pPr>
              <w:spacing w:line="39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4</w:t>
            </w:r>
          </w:p>
        </w:tc>
        <w:tc>
          <w:tcPr>
            <w:tcW w:w="1377" w:type="dxa"/>
          </w:tcPr>
          <w:p>
            <w:pPr>
              <w:spacing w:line="390" w:lineRule="exact"/>
              <w:ind w:firstLine="480" w:firstLineChars="200"/>
              <w:rPr>
                <w:rFonts w:ascii="Times New Roman" w:hAnsi="Times New Roman" w:cs="宋体"/>
                <w:color w:val="000000"/>
                <w:sz w:val="24"/>
                <w:szCs w:val="24"/>
              </w:rPr>
            </w:pPr>
          </w:p>
          <w:p>
            <w:pPr>
              <w:spacing w:line="390" w:lineRule="exact"/>
              <w:ind w:firstLine="480" w:firstLineChars="200"/>
              <w:rPr>
                <w:rFonts w:ascii="Times New Roman" w:hAnsi="Times New Roman" w:cs="宋体"/>
                <w:color w:val="000000"/>
                <w:sz w:val="24"/>
                <w:szCs w:val="24"/>
              </w:rPr>
            </w:pPr>
            <w:r>
              <w:rPr>
                <w:rFonts w:hint="eastAsia" w:ascii="Times New Roman" w:hAnsi="宋体" w:cs="宋体"/>
                <w:color w:val="000000"/>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vAlign w:val="center"/>
          </w:tcPr>
          <w:p>
            <w:pPr>
              <w:spacing w:line="38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2</w:t>
            </w:r>
          </w:p>
        </w:tc>
        <w:tc>
          <w:tcPr>
            <w:tcW w:w="3534" w:type="dxa"/>
            <w:vAlign w:val="center"/>
          </w:tcPr>
          <w:p>
            <w:pPr>
              <w:spacing w:line="390" w:lineRule="exact"/>
              <w:jc w:val="center"/>
              <w:rPr>
                <w:rFonts w:ascii="Times New Roman" w:hAnsi="Times New Roman" w:cs="宋体"/>
                <w:color w:val="000000"/>
                <w:sz w:val="24"/>
                <w:szCs w:val="24"/>
              </w:rPr>
            </w:pPr>
            <w:r>
              <w:rPr>
                <w:rFonts w:ascii="Times New Roman" w:hAnsi="Times New Roman"/>
                <w:sz w:val="18"/>
                <w:szCs w:val="18"/>
              </w:rPr>
              <w:t>The Effects of Transrectal Radiofrequency Hyperthermia on Patients With Chronic Prostatitis and the Changes of MDA, NO, SOD, and Zn Levels in Pretreatment and Posttreatment</w:t>
            </w:r>
          </w:p>
        </w:tc>
        <w:tc>
          <w:tcPr>
            <w:tcW w:w="1506" w:type="dxa"/>
            <w:vAlign w:val="center"/>
          </w:tcPr>
          <w:p>
            <w:pPr>
              <w:spacing w:line="390" w:lineRule="exact"/>
              <w:jc w:val="center"/>
              <w:rPr>
                <w:rFonts w:ascii="Times New Roman" w:hAnsi="Times New Roman" w:cs="宋体"/>
                <w:color w:val="000000"/>
                <w:sz w:val="24"/>
                <w:szCs w:val="24"/>
              </w:rPr>
            </w:pPr>
            <w:r>
              <w:rPr>
                <w:rFonts w:hint="eastAsia" w:ascii="Times New Roman" w:hAnsi="Times New Roman"/>
                <w:sz w:val="18"/>
                <w:szCs w:val="18"/>
              </w:rPr>
              <w:t>U</w:t>
            </w:r>
            <w:r>
              <w:rPr>
                <w:rFonts w:ascii="Times New Roman" w:hAnsi="Times New Roman"/>
                <w:sz w:val="18"/>
                <w:szCs w:val="18"/>
              </w:rPr>
              <w:t>rology</w:t>
            </w:r>
          </w:p>
        </w:tc>
        <w:tc>
          <w:tcPr>
            <w:tcW w:w="1678" w:type="dxa"/>
            <w:vAlign w:val="center"/>
          </w:tcPr>
          <w:p>
            <w:pPr>
              <w:spacing w:line="390" w:lineRule="exact"/>
              <w:jc w:val="center"/>
              <w:rPr>
                <w:rFonts w:ascii="Times New Roman" w:hAnsi="Times New Roman" w:cs="宋体"/>
                <w:color w:val="000000"/>
                <w:sz w:val="24"/>
                <w:szCs w:val="24"/>
              </w:rPr>
            </w:pPr>
            <w:r>
              <w:rPr>
                <w:rFonts w:ascii="Times New Roman" w:hAnsi="Times New Roman"/>
              </w:rPr>
              <w:t>2012</w:t>
            </w:r>
            <w:r>
              <w:rPr>
                <w:rFonts w:hint="eastAsia" w:ascii="Times New Roman" w:hAnsi="Times New Roman"/>
              </w:rPr>
              <w:t>;</w:t>
            </w:r>
            <w:r>
              <w:rPr>
                <w:rFonts w:ascii="Times New Roman" w:hAnsi="Times New Roman"/>
              </w:rPr>
              <w:t>79(2)</w:t>
            </w:r>
            <w:r>
              <w:rPr>
                <w:rFonts w:hint="eastAsia" w:ascii="Times New Roman" w:hAnsi="Times New Roman"/>
              </w:rPr>
              <w:t>:391-396</w:t>
            </w:r>
          </w:p>
        </w:tc>
        <w:tc>
          <w:tcPr>
            <w:tcW w:w="921" w:type="dxa"/>
            <w:vAlign w:val="center"/>
          </w:tcPr>
          <w:p>
            <w:pPr>
              <w:spacing w:line="390" w:lineRule="exact"/>
              <w:jc w:val="center"/>
              <w:rPr>
                <w:rFonts w:ascii="Times New Roman" w:hAnsi="Times New Roman" w:cs="宋体"/>
                <w:color w:val="000000"/>
                <w:sz w:val="24"/>
                <w:szCs w:val="24"/>
              </w:rPr>
            </w:pPr>
            <w:r>
              <w:rPr>
                <w:rFonts w:hint="eastAsia" w:ascii="Times New Roman" w:hAnsi="Times New Roman"/>
              </w:rPr>
              <w:t>2.132</w:t>
            </w:r>
          </w:p>
        </w:tc>
        <w:tc>
          <w:tcPr>
            <w:tcW w:w="1003" w:type="dxa"/>
            <w:vAlign w:val="center"/>
          </w:tcPr>
          <w:p>
            <w:pPr>
              <w:spacing w:line="390" w:lineRule="exact"/>
              <w:jc w:val="center"/>
              <w:rPr>
                <w:rFonts w:ascii="Times New Roman" w:hAnsi="Times New Roman" w:cs="宋体"/>
                <w:color w:val="000000"/>
                <w:sz w:val="24"/>
                <w:szCs w:val="24"/>
              </w:rPr>
            </w:pPr>
            <w:r>
              <w:rPr>
                <w:rFonts w:ascii="Times New Roman" w:hAnsi="宋体" w:cs="宋体"/>
                <w:color w:val="000000"/>
                <w:sz w:val="24"/>
                <w:szCs w:val="24"/>
              </w:rPr>
              <w:t>王志平</w:t>
            </w:r>
          </w:p>
        </w:tc>
        <w:tc>
          <w:tcPr>
            <w:tcW w:w="926" w:type="dxa"/>
            <w:vAlign w:val="center"/>
          </w:tcPr>
          <w:p>
            <w:pPr>
              <w:spacing w:line="39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10</w:t>
            </w:r>
          </w:p>
        </w:tc>
        <w:tc>
          <w:tcPr>
            <w:tcW w:w="1083" w:type="dxa"/>
            <w:vAlign w:val="center"/>
          </w:tcPr>
          <w:p>
            <w:pPr>
              <w:spacing w:line="39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10</w:t>
            </w:r>
          </w:p>
        </w:tc>
        <w:tc>
          <w:tcPr>
            <w:tcW w:w="1377" w:type="dxa"/>
          </w:tcPr>
          <w:p>
            <w:pPr>
              <w:spacing w:line="390" w:lineRule="exact"/>
              <w:jc w:val="center"/>
              <w:rPr>
                <w:rFonts w:ascii="Times New Roman" w:hAnsi="Times New Roman" w:cs="宋体"/>
                <w:color w:val="000000"/>
                <w:sz w:val="24"/>
                <w:szCs w:val="24"/>
              </w:rPr>
            </w:pPr>
          </w:p>
          <w:p>
            <w:pPr>
              <w:spacing w:line="390" w:lineRule="exact"/>
              <w:jc w:val="center"/>
              <w:rPr>
                <w:rFonts w:ascii="Times New Roman" w:hAnsi="Times New Roman" w:cs="宋体"/>
                <w:color w:val="000000"/>
                <w:sz w:val="24"/>
                <w:szCs w:val="24"/>
              </w:rPr>
            </w:pPr>
            <w:r>
              <w:rPr>
                <w:rFonts w:hint="eastAsia" w:ascii="Times New Roman" w:hAnsi="宋体" w:cs="宋体"/>
                <w:color w:val="000000"/>
                <w:sz w:val="24"/>
                <w:szCs w:val="24"/>
              </w:rPr>
              <w:t>否</w:t>
            </w:r>
          </w:p>
          <w:p>
            <w:pPr>
              <w:spacing w:line="390" w:lineRule="exact"/>
              <w:jc w:val="center"/>
              <w:rPr>
                <w:rFonts w:ascii="Times New Roman" w:hAnsi="Times New Roman" w:cs="宋体"/>
                <w:color w:val="000000"/>
                <w:sz w:val="24"/>
                <w:szCs w:val="24"/>
              </w:rPr>
            </w:pPr>
          </w:p>
          <w:p>
            <w:pPr>
              <w:spacing w:line="390" w:lineRule="exact"/>
              <w:jc w:val="center"/>
              <w:rPr>
                <w:rFonts w:ascii="Times New Roman" w:hAnsi="Times New Roman" w:cs="宋体"/>
                <w:color w:val="000000"/>
                <w:sz w:val="24"/>
                <w:szCs w:val="24"/>
              </w:rPr>
            </w:pPr>
          </w:p>
          <w:p>
            <w:pPr>
              <w:spacing w:line="390" w:lineRule="exact"/>
              <w:jc w:val="center"/>
              <w:rPr>
                <w:rFonts w:ascii="Times New Roman" w:hAnsi="Times New Roman" w:cs="宋体"/>
                <w:color w:val="000000"/>
                <w:sz w:val="24"/>
                <w:szCs w:val="24"/>
              </w:rPr>
            </w:pPr>
          </w:p>
          <w:p>
            <w:pPr>
              <w:spacing w:line="390" w:lineRule="exact"/>
              <w:jc w:val="center"/>
              <w:rPr>
                <w:rFonts w:ascii="Times New Roman" w:hAnsi="Times New Roman"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vAlign w:val="center"/>
          </w:tcPr>
          <w:p>
            <w:pPr>
              <w:spacing w:line="38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3</w:t>
            </w:r>
          </w:p>
        </w:tc>
        <w:tc>
          <w:tcPr>
            <w:tcW w:w="3534"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cs="宋体"/>
                <w:snapToGrid w:val="0"/>
                <w:kern w:val="0"/>
                <w:sz w:val="24"/>
                <w:szCs w:val="24"/>
              </w:rPr>
            </w:pPr>
            <w:r>
              <w:rPr>
                <w:rFonts w:ascii="Times New Roman" w:hAnsi="Times New Roman"/>
                <w:sz w:val="18"/>
                <w:szCs w:val="18"/>
              </w:rPr>
              <w:t>Transrectal microwave thermotherapy causing a short-time influence on sperm quality in Chinese chronic nonbacterial prostatitis patients.</w:t>
            </w:r>
          </w:p>
        </w:tc>
        <w:tc>
          <w:tcPr>
            <w:tcW w:w="1506"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cs="宋体"/>
                <w:snapToGrid w:val="0"/>
                <w:kern w:val="0"/>
                <w:sz w:val="24"/>
                <w:szCs w:val="24"/>
              </w:rPr>
            </w:pPr>
            <w:r>
              <w:rPr>
                <w:rFonts w:hint="eastAsia" w:ascii="Times New Roman" w:hAnsi="Times New Roman"/>
                <w:sz w:val="18"/>
                <w:szCs w:val="18"/>
              </w:rPr>
              <w:t>A</w:t>
            </w:r>
            <w:r>
              <w:rPr>
                <w:rFonts w:ascii="Times New Roman" w:hAnsi="Times New Roman"/>
                <w:sz w:val="18"/>
                <w:szCs w:val="18"/>
              </w:rPr>
              <w:t xml:space="preserve">sian </w:t>
            </w:r>
            <w:r>
              <w:rPr>
                <w:rFonts w:hint="eastAsia" w:ascii="Times New Roman" w:hAnsi="Times New Roman"/>
                <w:sz w:val="18"/>
                <w:szCs w:val="18"/>
              </w:rPr>
              <w:t>J</w:t>
            </w:r>
            <w:r>
              <w:rPr>
                <w:rFonts w:ascii="Times New Roman" w:hAnsi="Times New Roman"/>
                <w:sz w:val="18"/>
                <w:szCs w:val="18"/>
              </w:rPr>
              <w:t xml:space="preserve">ournal of </w:t>
            </w:r>
            <w:r>
              <w:rPr>
                <w:rFonts w:hint="eastAsia" w:ascii="Times New Roman" w:hAnsi="Times New Roman"/>
                <w:sz w:val="18"/>
                <w:szCs w:val="18"/>
              </w:rPr>
              <w:t>A</w:t>
            </w:r>
            <w:r>
              <w:rPr>
                <w:rFonts w:ascii="Times New Roman" w:hAnsi="Times New Roman"/>
                <w:sz w:val="18"/>
                <w:szCs w:val="18"/>
              </w:rPr>
              <w:t>ndrology</w:t>
            </w:r>
          </w:p>
        </w:tc>
        <w:tc>
          <w:tcPr>
            <w:tcW w:w="1678"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cs="宋体"/>
                <w:snapToGrid w:val="0"/>
                <w:kern w:val="0"/>
                <w:sz w:val="24"/>
                <w:szCs w:val="24"/>
              </w:rPr>
            </w:pPr>
            <w:r>
              <w:rPr>
                <w:rFonts w:ascii="Times New Roman" w:hAnsi="Times New Roman"/>
              </w:rPr>
              <w:t>201</w:t>
            </w:r>
            <w:r>
              <w:rPr>
                <w:rFonts w:hint="eastAsia" w:ascii="Times New Roman" w:hAnsi="Times New Roman"/>
              </w:rPr>
              <w:t>7;</w:t>
            </w:r>
            <w:r>
              <w:rPr>
                <w:rFonts w:ascii="Times New Roman" w:hAnsi="Times New Roman"/>
              </w:rPr>
              <w:t>19(5)</w:t>
            </w:r>
            <w:r>
              <w:rPr>
                <w:rFonts w:hint="eastAsia" w:ascii="Times New Roman" w:hAnsi="Times New Roman"/>
              </w:rPr>
              <w:t>:548-553</w:t>
            </w:r>
          </w:p>
        </w:tc>
        <w:tc>
          <w:tcPr>
            <w:tcW w:w="921"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cs="宋体"/>
                <w:color w:val="000000"/>
                <w:sz w:val="24"/>
                <w:szCs w:val="24"/>
              </w:rPr>
            </w:pPr>
            <w:r>
              <w:rPr>
                <w:rFonts w:ascii="Times New Roman" w:hAnsi="Times New Roman"/>
              </w:rPr>
              <w:t>3.259</w:t>
            </w:r>
          </w:p>
        </w:tc>
        <w:tc>
          <w:tcPr>
            <w:tcW w:w="1003" w:type="dxa"/>
            <w:vAlign w:val="center"/>
          </w:tcPr>
          <w:p>
            <w:pPr>
              <w:spacing w:line="390" w:lineRule="exact"/>
              <w:jc w:val="center"/>
              <w:rPr>
                <w:rFonts w:ascii="Times New Roman" w:hAnsi="Times New Roman" w:cs="宋体"/>
                <w:color w:val="000000"/>
                <w:sz w:val="24"/>
                <w:szCs w:val="24"/>
              </w:rPr>
            </w:pPr>
            <w:r>
              <w:rPr>
                <w:rFonts w:ascii="Times New Roman" w:hAnsi="宋体" w:cs="宋体"/>
                <w:color w:val="000000"/>
                <w:sz w:val="24"/>
                <w:szCs w:val="24"/>
              </w:rPr>
              <w:t>王志平</w:t>
            </w:r>
          </w:p>
        </w:tc>
        <w:tc>
          <w:tcPr>
            <w:tcW w:w="926" w:type="dxa"/>
            <w:vAlign w:val="center"/>
          </w:tcPr>
          <w:p>
            <w:pPr>
              <w:spacing w:line="39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0</w:t>
            </w:r>
          </w:p>
        </w:tc>
        <w:tc>
          <w:tcPr>
            <w:tcW w:w="1083" w:type="dxa"/>
            <w:vAlign w:val="center"/>
          </w:tcPr>
          <w:p>
            <w:pPr>
              <w:spacing w:line="39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0</w:t>
            </w:r>
          </w:p>
        </w:tc>
        <w:tc>
          <w:tcPr>
            <w:tcW w:w="1377" w:type="dxa"/>
          </w:tcPr>
          <w:p>
            <w:pPr>
              <w:spacing w:line="390" w:lineRule="exact"/>
              <w:jc w:val="center"/>
              <w:rPr>
                <w:rFonts w:ascii="Times New Roman" w:hAnsi="Times New Roman" w:cs="宋体"/>
                <w:color w:val="000000"/>
                <w:sz w:val="24"/>
                <w:szCs w:val="24"/>
              </w:rPr>
            </w:pPr>
          </w:p>
          <w:p>
            <w:pPr>
              <w:spacing w:line="390" w:lineRule="exact"/>
              <w:ind w:firstLine="480" w:firstLineChars="200"/>
              <w:rPr>
                <w:rFonts w:ascii="Times New Roman" w:hAnsi="Times New Roman" w:cs="宋体"/>
                <w:color w:val="000000"/>
                <w:sz w:val="24"/>
                <w:szCs w:val="24"/>
              </w:rPr>
            </w:pPr>
            <w:r>
              <w:rPr>
                <w:rFonts w:hint="eastAsia" w:ascii="Times New Roman" w:hAnsi="宋体" w:cs="宋体"/>
                <w:color w:val="000000"/>
                <w:sz w:val="24"/>
                <w:szCs w:val="24"/>
              </w:rPr>
              <w:t>否</w:t>
            </w:r>
          </w:p>
          <w:p>
            <w:pPr>
              <w:spacing w:line="390" w:lineRule="exact"/>
              <w:jc w:val="center"/>
              <w:rPr>
                <w:rFonts w:ascii="Times New Roman" w:hAnsi="Times New Roman"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vAlign w:val="center"/>
          </w:tcPr>
          <w:p>
            <w:pPr>
              <w:spacing w:line="38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4</w:t>
            </w:r>
          </w:p>
        </w:tc>
        <w:tc>
          <w:tcPr>
            <w:tcW w:w="3534"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cs="宋体"/>
                <w:snapToGrid w:val="0"/>
                <w:kern w:val="0"/>
                <w:sz w:val="24"/>
                <w:szCs w:val="24"/>
              </w:rPr>
            </w:pPr>
            <w:r>
              <w:rPr>
                <w:rFonts w:ascii="Times New Roman" w:hAnsi="Times New Roman"/>
                <w:sz w:val="18"/>
                <w:szCs w:val="18"/>
              </w:rPr>
              <w:t>Correlation of serum β2-microglobulin levels with prostate-specific antigen, Gleason score, clinical stage, tumor metastasis and therapy efficacy in prostate cancer</w:t>
            </w:r>
          </w:p>
        </w:tc>
        <w:tc>
          <w:tcPr>
            <w:tcW w:w="1506"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cs="宋体"/>
                <w:snapToGrid w:val="0"/>
                <w:kern w:val="0"/>
                <w:sz w:val="24"/>
                <w:szCs w:val="24"/>
              </w:rPr>
            </w:pPr>
            <w:r>
              <w:rPr>
                <w:rFonts w:ascii="Times New Roman" w:hAnsi="Times New Roman"/>
                <w:sz w:val="18"/>
                <w:szCs w:val="18"/>
              </w:rPr>
              <w:t>Archives of Medical Research</w:t>
            </w:r>
          </w:p>
        </w:tc>
        <w:tc>
          <w:tcPr>
            <w:tcW w:w="1678"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cs="宋体"/>
                <w:snapToGrid w:val="0"/>
                <w:kern w:val="0"/>
                <w:sz w:val="24"/>
                <w:szCs w:val="24"/>
              </w:rPr>
            </w:pPr>
            <w:r>
              <w:rPr>
                <w:rFonts w:ascii="Times New Roman" w:hAnsi="Times New Roman"/>
              </w:rPr>
              <w:t>2013</w:t>
            </w:r>
            <w:r>
              <w:rPr>
                <w:rFonts w:hint="eastAsia" w:ascii="Times New Roman" w:hAnsi="Times New Roman"/>
              </w:rPr>
              <w:t>;</w:t>
            </w:r>
            <w:r>
              <w:rPr>
                <w:rFonts w:ascii="Times New Roman" w:hAnsi="Times New Roman"/>
              </w:rPr>
              <w:t>44(4): 259-265</w:t>
            </w:r>
          </w:p>
        </w:tc>
        <w:tc>
          <w:tcPr>
            <w:tcW w:w="921"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cs="宋体"/>
                <w:color w:val="000000"/>
                <w:sz w:val="24"/>
                <w:szCs w:val="24"/>
              </w:rPr>
            </w:pPr>
            <w:r>
              <w:rPr>
                <w:rFonts w:ascii="Times New Roman" w:hAnsi="Times New Roman"/>
              </w:rPr>
              <w:t>2.645</w:t>
            </w:r>
          </w:p>
        </w:tc>
        <w:tc>
          <w:tcPr>
            <w:tcW w:w="1003" w:type="dxa"/>
            <w:vAlign w:val="center"/>
          </w:tcPr>
          <w:p>
            <w:pPr>
              <w:spacing w:line="390" w:lineRule="exact"/>
              <w:jc w:val="center"/>
              <w:rPr>
                <w:rFonts w:ascii="Times New Roman" w:hAnsi="Times New Roman" w:cs="宋体"/>
                <w:color w:val="000000"/>
                <w:sz w:val="24"/>
                <w:szCs w:val="24"/>
              </w:rPr>
            </w:pPr>
            <w:r>
              <w:rPr>
                <w:rFonts w:ascii="Times New Roman" w:hAnsi="宋体" w:cs="宋体"/>
                <w:color w:val="000000"/>
                <w:sz w:val="24"/>
                <w:szCs w:val="24"/>
              </w:rPr>
              <w:t>王志平</w:t>
            </w:r>
          </w:p>
        </w:tc>
        <w:tc>
          <w:tcPr>
            <w:tcW w:w="926" w:type="dxa"/>
            <w:vAlign w:val="center"/>
          </w:tcPr>
          <w:p>
            <w:pPr>
              <w:spacing w:line="39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4</w:t>
            </w:r>
          </w:p>
        </w:tc>
        <w:tc>
          <w:tcPr>
            <w:tcW w:w="1083" w:type="dxa"/>
            <w:vAlign w:val="center"/>
          </w:tcPr>
          <w:p>
            <w:pPr>
              <w:spacing w:line="39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4</w:t>
            </w:r>
          </w:p>
        </w:tc>
        <w:tc>
          <w:tcPr>
            <w:tcW w:w="1377" w:type="dxa"/>
          </w:tcPr>
          <w:p>
            <w:pPr>
              <w:spacing w:line="390" w:lineRule="exact"/>
              <w:jc w:val="center"/>
              <w:rPr>
                <w:rFonts w:ascii="Times New Roman" w:hAnsi="Times New Roman" w:cs="宋体"/>
                <w:color w:val="000000"/>
                <w:sz w:val="24"/>
                <w:szCs w:val="24"/>
              </w:rPr>
            </w:pPr>
          </w:p>
          <w:p>
            <w:pPr>
              <w:spacing w:line="390" w:lineRule="exact"/>
              <w:jc w:val="center"/>
              <w:rPr>
                <w:rFonts w:ascii="Times New Roman" w:hAnsi="Times New Roman" w:cs="宋体"/>
                <w:color w:val="000000"/>
                <w:sz w:val="24"/>
                <w:szCs w:val="24"/>
              </w:rPr>
            </w:pPr>
          </w:p>
          <w:p>
            <w:pPr>
              <w:spacing w:line="390" w:lineRule="exact"/>
              <w:jc w:val="center"/>
              <w:rPr>
                <w:rFonts w:ascii="Times New Roman" w:hAnsi="Times New Roman" w:cs="宋体"/>
                <w:color w:val="000000"/>
                <w:sz w:val="24"/>
                <w:szCs w:val="24"/>
              </w:rPr>
            </w:pPr>
          </w:p>
          <w:p>
            <w:pPr>
              <w:spacing w:line="390" w:lineRule="exact"/>
              <w:jc w:val="center"/>
              <w:rPr>
                <w:rFonts w:ascii="Times New Roman" w:hAnsi="Times New Roman" w:cs="宋体"/>
                <w:color w:val="000000"/>
                <w:sz w:val="24"/>
                <w:szCs w:val="24"/>
              </w:rPr>
            </w:pPr>
            <w:r>
              <w:rPr>
                <w:rFonts w:hint="eastAsia" w:ascii="Times New Roman" w:hAnsi="宋体" w:cs="宋体"/>
                <w:color w:val="000000"/>
                <w:sz w:val="24"/>
                <w:szCs w:val="24"/>
              </w:rPr>
              <w:t>否</w:t>
            </w:r>
          </w:p>
          <w:p>
            <w:pPr>
              <w:spacing w:line="390" w:lineRule="exact"/>
              <w:jc w:val="center"/>
              <w:rPr>
                <w:rFonts w:ascii="Times New Roman" w:hAnsi="Times New Roman" w:cs="宋体"/>
                <w:color w:val="000000"/>
                <w:sz w:val="24"/>
                <w:szCs w:val="24"/>
              </w:rPr>
            </w:pPr>
          </w:p>
          <w:p>
            <w:pPr>
              <w:spacing w:line="390" w:lineRule="exact"/>
              <w:jc w:val="center"/>
              <w:rPr>
                <w:rFonts w:ascii="Times New Roman" w:hAnsi="Times New Roman"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vAlign w:val="center"/>
          </w:tcPr>
          <w:p>
            <w:pPr>
              <w:spacing w:line="38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5</w:t>
            </w:r>
          </w:p>
        </w:tc>
        <w:tc>
          <w:tcPr>
            <w:tcW w:w="3534"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sz w:val="18"/>
                <w:szCs w:val="18"/>
              </w:rPr>
            </w:pPr>
            <w:r>
              <w:rPr>
                <w:rFonts w:ascii="Times New Roman" w:hAnsi="Times New Roman"/>
                <w:sz w:val="18"/>
                <w:szCs w:val="18"/>
              </w:rPr>
              <w:t>Potential role of the OPG/RANK/RANKL axis in prostate cancer invasion and bone metastasis</w:t>
            </w:r>
          </w:p>
        </w:tc>
        <w:tc>
          <w:tcPr>
            <w:tcW w:w="1506"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sz w:val="18"/>
                <w:szCs w:val="18"/>
              </w:rPr>
            </w:pPr>
            <w:r>
              <w:rPr>
                <w:rFonts w:ascii="Times New Roman" w:hAnsi="Times New Roman"/>
                <w:sz w:val="18"/>
                <w:szCs w:val="18"/>
              </w:rPr>
              <w:t>Oncology Reports</w:t>
            </w:r>
          </w:p>
        </w:tc>
        <w:tc>
          <w:tcPr>
            <w:tcW w:w="1678"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rPr>
            </w:pPr>
            <w:r>
              <w:rPr>
                <w:rFonts w:ascii="Times New Roman" w:hAnsi="Times New Roman"/>
              </w:rPr>
              <w:t>2014</w:t>
            </w:r>
            <w:r>
              <w:rPr>
                <w:rFonts w:hint="eastAsia" w:ascii="Times New Roman" w:hAnsi="Times New Roman"/>
              </w:rPr>
              <w:t>;</w:t>
            </w:r>
            <w:r>
              <w:rPr>
                <w:rFonts w:ascii="Times New Roman" w:hAnsi="Times New Roman"/>
              </w:rPr>
              <w:t>32(6): 2605-2611</w:t>
            </w:r>
          </w:p>
        </w:tc>
        <w:tc>
          <w:tcPr>
            <w:tcW w:w="921"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rPr>
            </w:pPr>
            <w:r>
              <w:rPr>
                <w:rFonts w:ascii="Times New Roman" w:hAnsi="Times New Roman"/>
              </w:rPr>
              <w:t>2.486</w:t>
            </w:r>
          </w:p>
        </w:tc>
        <w:tc>
          <w:tcPr>
            <w:tcW w:w="1003" w:type="dxa"/>
            <w:vAlign w:val="center"/>
          </w:tcPr>
          <w:p>
            <w:pPr>
              <w:spacing w:line="390" w:lineRule="exact"/>
              <w:jc w:val="center"/>
              <w:rPr>
                <w:rFonts w:ascii="Times New Roman" w:hAnsi="Times New Roman" w:cs="宋体"/>
                <w:color w:val="000000"/>
                <w:sz w:val="24"/>
                <w:szCs w:val="24"/>
              </w:rPr>
            </w:pPr>
            <w:r>
              <w:rPr>
                <w:rFonts w:ascii="Times New Roman" w:hAnsi="宋体" w:cs="宋体"/>
                <w:color w:val="000000"/>
                <w:sz w:val="24"/>
                <w:szCs w:val="24"/>
              </w:rPr>
              <w:t>王志平</w:t>
            </w:r>
          </w:p>
        </w:tc>
        <w:tc>
          <w:tcPr>
            <w:tcW w:w="926" w:type="dxa"/>
            <w:vAlign w:val="center"/>
          </w:tcPr>
          <w:p>
            <w:pPr>
              <w:spacing w:line="39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10</w:t>
            </w:r>
          </w:p>
        </w:tc>
        <w:tc>
          <w:tcPr>
            <w:tcW w:w="1083" w:type="dxa"/>
            <w:vAlign w:val="center"/>
          </w:tcPr>
          <w:p>
            <w:pPr>
              <w:spacing w:line="39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10</w:t>
            </w:r>
          </w:p>
        </w:tc>
        <w:tc>
          <w:tcPr>
            <w:tcW w:w="1377" w:type="dxa"/>
          </w:tcPr>
          <w:p>
            <w:pPr>
              <w:spacing w:line="390" w:lineRule="exact"/>
              <w:jc w:val="center"/>
              <w:rPr>
                <w:rFonts w:ascii="Times New Roman" w:hAnsi="Times New Roman" w:cs="宋体"/>
                <w:color w:val="000000"/>
                <w:sz w:val="24"/>
                <w:szCs w:val="24"/>
              </w:rPr>
            </w:pPr>
          </w:p>
          <w:p>
            <w:pPr>
              <w:spacing w:line="390" w:lineRule="exact"/>
              <w:jc w:val="center"/>
              <w:rPr>
                <w:rFonts w:ascii="Times New Roman" w:hAnsi="Times New Roman" w:cs="宋体"/>
                <w:color w:val="000000"/>
                <w:sz w:val="24"/>
                <w:szCs w:val="24"/>
              </w:rPr>
            </w:pPr>
            <w:r>
              <w:rPr>
                <w:rFonts w:ascii="Times New Roman" w:hAnsi="宋体" w:cs="宋体"/>
                <w:color w:val="000000"/>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vAlign w:val="center"/>
          </w:tcPr>
          <w:p>
            <w:pPr>
              <w:spacing w:line="38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6</w:t>
            </w:r>
          </w:p>
        </w:tc>
        <w:tc>
          <w:tcPr>
            <w:tcW w:w="3534"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sz w:val="18"/>
                <w:szCs w:val="18"/>
              </w:rPr>
            </w:pPr>
            <w:r>
              <w:rPr>
                <w:rFonts w:ascii="Times New Roman" w:hAnsi="Times New Roman"/>
                <w:sz w:val="18"/>
                <w:szCs w:val="18"/>
              </w:rPr>
              <w:t>Role of superoxide anion on the proliferation and c-Ha-ras or p53 expression in prostate cancer cell line PC3</w:t>
            </w:r>
          </w:p>
        </w:tc>
        <w:tc>
          <w:tcPr>
            <w:tcW w:w="1506"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sz w:val="18"/>
                <w:szCs w:val="18"/>
              </w:rPr>
            </w:pPr>
            <w:r>
              <w:rPr>
                <w:rFonts w:ascii="Times New Roman" w:hAnsi="Times New Roman"/>
                <w:sz w:val="18"/>
                <w:szCs w:val="18"/>
              </w:rPr>
              <w:t>urological research</w:t>
            </w:r>
          </w:p>
        </w:tc>
        <w:tc>
          <w:tcPr>
            <w:tcW w:w="1678"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rPr>
            </w:pPr>
            <w:r>
              <w:rPr>
                <w:rFonts w:ascii="Times New Roman" w:hAnsi="Times New Roman"/>
              </w:rPr>
              <w:t>1998;26(5):349-</w:t>
            </w:r>
            <w:r>
              <w:rPr>
                <w:rFonts w:hint="eastAsia" w:ascii="Times New Roman" w:hAnsi="Times New Roman"/>
              </w:rPr>
              <w:t>3</w:t>
            </w:r>
            <w:r>
              <w:rPr>
                <w:rFonts w:ascii="Times New Roman" w:hAnsi="Times New Roman"/>
              </w:rPr>
              <w:t>53</w:t>
            </w:r>
          </w:p>
        </w:tc>
        <w:tc>
          <w:tcPr>
            <w:tcW w:w="921"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rPr>
            </w:pPr>
            <w:r>
              <w:rPr>
                <w:rFonts w:ascii="Times New Roman" w:hAnsi="Times New Roman"/>
              </w:rPr>
              <w:t>2.038</w:t>
            </w:r>
          </w:p>
        </w:tc>
        <w:tc>
          <w:tcPr>
            <w:tcW w:w="1003" w:type="dxa"/>
            <w:vAlign w:val="center"/>
          </w:tcPr>
          <w:p>
            <w:pPr>
              <w:spacing w:line="390" w:lineRule="exact"/>
              <w:jc w:val="center"/>
              <w:rPr>
                <w:rFonts w:ascii="Times New Roman" w:hAnsi="Times New Roman" w:cs="宋体"/>
                <w:color w:val="000000"/>
                <w:sz w:val="24"/>
                <w:szCs w:val="24"/>
              </w:rPr>
            </w:pPr>
            <w:r>
              <w:rPr>
                <w:rFonts w:ascii="Times New Roman" w:hAnsi="宋体" w:cs="宋体"/>
                <w:color w:val="000000"/>
                <w:sz w:val="24"/>
                <w:szCs w:val="24"/>
              </w:rPr>
              <w:t>王志平</w:t>
            </w:r>
          </w:p>
        </w:tc>
        <w:tc>
          <w:tcPr>
            <w:tcW w:w="926" w:type="dxa"/>
            <w:vAlign w:val="center"/>
          </w:tcPr>
          <w:p>
            <w:pPr>
              <w:spacing w:line="39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6</w:t>
            </w:r>
          </w:p>
        </w:tc>
        <w:tc>
          <w:tcPr>
            <w:tcW w:w="1083" w:type="dxa"/>
            <w:vAlign w:val="center"/>
          </w:tcPr>
          <w:p>
            <w:pPr>
              <w:spacing w:line="39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6</w:t>
            </w:r>
          </w:p>
        </w:tc>
        <w:tc>
          <w:tcPr>
            <w:tcW w:w="1377" w:type="dxa"/>
          </w:tcPr>
          <w:p>
            <w:pPr>
              <w:spacing w:line="390" w:lineRule="exact"/>
              <w:ind w:firstLine="480" w:firstLineChars="200"/>
              <w:rPr>
                <w:rFonts w:ascii="Times New Roman" w:hAnsi="Times New Roman" w:cs="宋体"/>
                <w:color w:val="000000"/>
                <w:sz w:val="24"/>
                <w:szCs w:val="24"/>
              </w:rPr>
            </w:pPr>
          </w:p>
          <w:p>
            <w:pPr>
              <w:spacing w:line="390" w:lineRule="exact"/>
              <w:ind w:firstLine="480" w:firstLineChars="200"/>
              <w:rPr>
                <w:rFonts w:ascii="Times New Roman" w:hAnsi="Times New Roman" w:cs="宋体"/>
                <w:color w:val="000000"/>
                <w:sz w:val="24"/>
                <w:szCs w:val="24"/>
              </w:rPr>
            </w:pPr>
            <w:r>
              <w:rPr>
                <w:rFonts w:ascii="Times New Roman" w:hAnsi="宋体" w:cs="宋体"/>
                <w:color w:val="000000"/>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vAlign w:val="center"/>
          </w:tcPr>
          <w:p>
            <w:pPr>
              <w:spacing w:line="38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7</w:t>
            </w:r>
          </w:p>
        </w:tc>
        <w:tc>
          <w:tcPr>
            <w:tcW w:w="3534"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sz w:val="18"/>
                <w:szCs w:val="18"/>
              </w:rPr>
            </w:pPr>
            <w:r>
              <w:rPr>
                <w:rFonts w:ascii="Times New Roman" w:hAnsi="Times New Roman"/>
                <w:sz w:val="18"/>
                <w:szCs w:val="18"/>
              </w:rPr>
              <w:t>Atorvastatin induces autophagic cell death in prostate cancer cells in vitro</w:t>
            </w:r>
          </w:p>
        </w:tc>
        <w:tc>
          <w:tcPr>
            <w:tcW w:w="1506"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sz w:val="18"/>
                <w:szCs w:val="18"/>
              </w:rPr>
            </w:pPr>
            <w:r>
              <w:rPr>
                <w:rFonts w:ascii="Times New Roman" w:hAnsi="Times New Roman"/>
                <w:sz w:val="18"/>
                <w:szCs w:val="18"/>
              </w:rPr>
              <w:t>Molecular Medicine Reports</w:t>
            </w:r>
          </w:p>
        </w:tc>
        <w:tc>
          <w:tcPr>
            <w:tcW w:w="1678"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rPr>
            </w:pPr>
            <w:r>
              <w:rPr>
                <w:rFonts w:ascii="Times New Roman" w:hAnsi="Times New Roman"/>
              </w:rPr>
              <w:t>2015</w:t>
            </w:r>
            <w:r>
              <w:rPr>
                <w:rFonts w:hint="eastAsia" w:ascii="Times New Roman" w:hAnsi="Times New Roman"/>
              </w:rPr>
              <w:t>;</w:t>
            </w:r>
            <w:r>
              <w:rPr>
                <w:rFonts w:ascii="Times New Roman" w:hAnsi="Times New Roman"/>
              </w:rPr>
              <w:t>11(6): 4403-4408</w:t>
            </w:r>
          </w:p>
        </w:tc>
        <w:tc>
          <w:tcPr>
            <w:tcW w:w="921"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rPr>
            </w:pPr>
            <w:r>
              <w:rPr>
                <w:rFonts w:ascii="Times New Roman" w:hAnsi="Times New Roman"/>
              </w:rPr>
              <w:t>1.559</w:t>
            </w:r>
          </w:p>
        </w:tc>
        <w:tc>
          <w:tcPr>
            <w:tcW w:w="1003" w:type="dxa"/>
            <w:vAlign w:val="center"/>
          </w:tcPr>
          <w:p>
            <w:pPr>
              <w:spacing w:line="390" w:lineRule="exact"/>
              <w:jc w:val="center"/>
              <w:rPr>
                <w:rFonts w:ascii="Times New Roman" w:hAnsi="Times New Roman" w:cs="宋体"/>
                <w:color w:val="000000"/>
                <w:sz w:val="24"/>
                <w:szCs w:val="24"/>
              </w:rPr>
            </w:pPr>
            <w:r>
              <w:rPr>
                <w:rFonts w:ascii="Times New Roman" w:hAnsi="宋体" w:cs="宋体"/>
                <w:color w:val="000000"/>
                <w:sz w:val="24"/>
                <w:szCs w:val="24"/>
              </w:rPr>
              <w:t>王志平</w:t>
            </w:r>
          </w:p>
        </w:tc>
        <w:tc>
          <w:tcPr>
            <w:tcW w:w="926" w:type="dxa"/>
            <w:vAlign w:val="center"/>
          </w:tcPr>
          <w:p>
            <w:pPr>
              <w:spacing w:line="39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4</w:t>
            </w:r>
          </w:p>
        </w:tc>
        <w:tc>
          <w:tcPr>
            <w:tcW w:w="1083" w:type="dxa"/>
            <w:vAlign w:val="center"/>
          </w:tcPr>
          <w:p>
            <w:pPr>
              <w:spacing w:line="39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4</w:t>
            </w:r>
          </w:p>
        </w:tc>
        <w:tc>
          <w:tcPr>
            <w:tcW w:w="1377" w:type="dxa"/>
          </w:tcPr>
          <w:p>
            <w:pPr>
              <w:spacing w:line="390" w:lineRule="exact"/>
              <w:jc w:val="center"/>
              <w:rPr>
                <w:rFonts w:ascii="Times New Roman" w:hAnsi="Times New Roman" w:cs="宋体"/>
                <w:color w:val="000000"/>
                <w:sz w:val="24"/>
                <w:szCs w:val="24"/>
              </w:rPr>
            </w:pPr>
          </w:p>
          <w:p>
            <w:pPr>
              <w:spacing w:line="390" w:lineRule="exact"/>
              <w:jc w:val="center"/>
              <w:rPr>
                <w:rFonts w:ascii="Times New Roman" w:hAnsi="Times New Roman" w:cs="宋体"/>
                <w:color w:val="000000"/>
                <w:sz w:val="24"/>
                <w:szCs w:val="24"/>
              </w:rPr>
            </w:pPr>
            <w:r>
              <w:rPr>
                <w:rFonts w:ascii="Times New Roman" w:hAnsi="宋体" w:cs="宋体"/>
                <w:color w:val="000000"/>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vAlign w:val="center"/>
          </w:tcPr>
          <w:p>
            <w:pPr>
              <w:spacing w:line="38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8</w:t>
            </w:r>
          </w:p>
        </w:tc>
        <w:tc>
          <w:tcPr>
            <w:tcW w:w="3534"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sz w:val="18"/>
                <w:szCs w:val="18"/>
              </w:rPr>
            </w:pPr>
            <w:r>
              <w:rPr>
                <w:rFonts w:ascii="Times New Roman" w:hAnsi="Times New Roman"/>
                <w:sz w:val="18"/>
                <w:szCs w:val="18"/>
              </w:rPr>
              <w:t>Application of a nanotechnology antimicrobial spray to prevent lower urinary tract infection: a multicenter urology trial.</w:t>
            </w:r>
          </w:p>
        </w:tc>
        <w:tc>
          <w:tcPr>
            <w:tcW w:w="1506"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sz w:val="18"/>
                <w:szCs w:val="18"/>
              </w:rPr>
            </w:pPr>
            <w:r>
              <w:rPr>
                <w:rFonts w:ascii="Times New Roman" w:hAnsi="Times New Roman"/>
                <w:sz w:val="18"/>
                <w:szCs w:val="18"/>
              </w:rPr>
              <w:t>J Transl Med.</w:t>
            </w:r>
          </w:p>
        </w:tc>
        <w:tc>
          <w:tcPr>
            <w:tcW w:w="1678"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rPr>
            </w:pPr>
            <w:r>
              <w:rPr>
                <w:rFonts w:ascii="Times New Roman" w:hAnsi="Times New Roman"/>
              </w:rPr>
              <w:t>2012;10 Suppl 1:S14</w:t>
            </w:r>
          </w:p>
        </w:tc>
        <w:tc>
          <w:tcPr>
            <w:tcW w:w="921"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rPr>
            </w:pPr>
            <w:r>
              <w:rPr>
                <w:rFonts w:hint="eastAsia" w:ascii="Times New Roman" w:hAnsi="Times New Roman"/>
              </w:rPr>
              <w:t>3.459</w:t>
            </w:r>
          </w:p>
        </w:tc>
        <w:tc>
          <w:tcPr>
            <w:tcW w:w="1003" w:type="dxa"/>
            <w:vAlign w:val="center"/>
          </w:tcPr>
          <w:p>
            <w:pPr>
              <w:spacing w:line="390" w:lineRule="exact"/>
              <w:jc w:val="center"/>
              <w:rPr>
                <w:rFonts w:ascii="Times New Roman" w:hAnsi="Times New Roman" w:cs="宋体"/>
                <w:color w:val="000000"/>
                <w:sz w:val="24"/>
                <w:szCs w:val="24"/>
              </w:rPr>
            </w:pPr>
            <w:r>
              <w:rPr>
                <w:rFonts w:ascii="Times New Roman" w:hAnsi="宋体" w:cs="宋体"/>
                <w:color w:val="000000"/>
                <w:sz w:val="24"/>
                <w:szCs w:val="24"/>
              </w:rPr>
              <w:t>王志平</w:t>
            </w:r>
          </w:p>
        </w:tc>
        <w:tc>
          <w:tcPr>
            <w:tcW w:w="926" w:type="dxa"/>
            <w:vAlign w:val="center"/>
          </w:tcPr>
          <w:p>
            <w:pPr>
              <w:spacing w:line="39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13</w:t>
            </w:r>
          </w:p>
        </w:tc>
        <w:tc>
          <w:tcPr>
            <w:tcW w:w="1083" w:type="dxa"/>
            <w:vAlign w:val="center"/>
          </w:tcPr>
          <w:p>
            <w:pPr>
              <w:spacing w:line="39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13</w:t>
            </w:r>
          </w:p>
        </w:tc>
        <w:tc>
          <w:tcPr>
            <w:tcW w:w="1377" w:type="dxa"/>
          </w:tcPr>
          <w:p>
            <w:pPr>
              <w:spacing w:line="390" w:lineRule="exact"/>
              <w:ind w:firstLine="480" w:firstLineChars="200"/>
              <w:rPr>
                <w:rFonts w:ascii="Times New Roman" w:hAnsi="Times New Roman" w:cs="宋体"/>
                <w:color w:val="000000"/>
                <w:sz w:val="24"/>
                <w:szCs w:val="24"/>
              </w:rPr>
            </w:pPr>
          </w:p>
          <w:p>
            <w:pPr>
              <w:spacing w:line="390" w:lineRule="exact"/>
              <w:ind w:firstLine="480" w:firstLineChars="200"/>
              <w:rPr>
                <w:rFonts w:ascii="Times New Roman" w:hAnsi="Times New Roman" w:cs="宋体"/>
                <w:color w:val="000000"/>
                <w:sz w:val="24"/>
                <w:szCs w:val="24"/>
              </w:rPr>
            </w:pPr>
            <w:r>
              <w:rPr>
                <w:rFonts w:hint="eastAsia" w:ascii="Times New Roman" w:hAnsi="宋体" w:cs="宋体"/>
                <w:color w:val="000000"/>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vAlign w:val="center"/>
          </w:tcPr>
          <w:p>
            <w:pPr>
              <w:spacing w:line="38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9</w:t>
            </w:r>
          </w:p>
        </w:tc>
        <w:tc>
          <w:tcPr>
            <w:tcW w:w="3534"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sz w:val="18"/>
                <w:szCs w:val="18"/>
              </w:rPr>
            </w:pPr>
            <w:r>
              <w:rPr>
                <w:rFonts w:ascii="Times New Roman" w:hAnsi="Times New Roman"/>
                <w:sz w:val="18"/>
                <w:szCs w:val="18"/>
              </w:rPr>
              <w:t>Effects of intravesical liposome-mediated human beta-defensin-2 gene transfection in a mouse urinary tract infection model</w:t>
            </w:r>
          </w:p>
        </w:tc>
        <w:tc>
          <w:tcPr>
            <w:tcW w:w="1506"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sz w:val="18"/>
                <w:szCs w:val="18"/>
              </w:rPr>
            </w:pPr>
            <w:r>
              <w:rPr>
                <w:rFonts w:ascii="Times New Roman" w:hAnsi="Times New Roman"/>
                <w:sz w:val="18"/>
                <w:szCs w:val="18"/>
              </w:rPr>
              <w:t>Microbiol Immunol</w:t>
            </w:r>
          </w:p>
        </w:tc>
        <w:tc>
          <w:tcPr>
            <w:tcW w:w="1678"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rPr>
            </w:pPr>
            <w:r>
              <w:rPr>
                <w:rFonts w:ascii="Times New Roman" w:hAnsi="Times New Roman"/>
              </w:rPr>
              <w:t>2011;55(4):217-</w:t>
            </w:r>
            <w:r>
              <w:rPr>
                <w:rFonts w:hint="eastAsia" w:ascii="Times New Roman" w:hAnsi="Times New Roman"/>
              </w:rPr>
              <w:t>2</w:t>
            </w:r>
            <w:r>
              <w:rPr>
                <w:rFonts w:ascii="Times New Roman" w:hAnsi="Times New Roman"/>
              </w:rPr>
              <w:t>23</w:t>
            </w:r>
          </w:p>
        </w:tc>
        <w:tc>
          <w:tcPr>
            <w:tcW w:w="921"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rPr>
            </w:pPr>
            <w:r>
              <w:rPr>
                <w:rFonts w:hint="eastAsia" w:ascii="Times New Roman" w:hAnsi="Times New Roman"/>
              </w:rPr>
              <w:t>1.304</w:t>
            </w:r>
          </w:p>
        </w:tc>
        <w:tc>
          <w:tcPr>
            <w:tcW w:w="1003" w:type="dxa"/>
            <w:vAlign w:val="center"/>
          </w:tcPr>
          <w:p>
            <w:pPr>
              <w:spacing w:line="390" w:lineRule="exact"/>
              <w:jc w:val="center"/>
              <w:rPr>
                <w:rFonts w:ascii="Times New Roman" w:hAnsi="Times New Roman" w:cs="宋体"/>
                <w:color w:val="000000"/>
                <w:sz w:val="24"/>
                <w:szCs w:val="24"/>
              </w:rPr>
            </w:pPr>
            <w:r>
              <w:rPr>
                <w:rFonts w:ascii="Times New Roman" w:hAnsi="宋体" w:cs="宋体"/>
                <w:color w:val="000000"/>
                <w:sz w:val="24"/>
                <w:szCs w:val="24"/>
              </w:rPr>
              <w:t>王志平</w:t>
            </w:r>
          </w:p>
        </w:tc>
        <w:tc>
          <w:tcPr>
            <w:tcW w:w="926" w:type="dxa"/>
            <w:vAlign w:val="center"/>
          </w:tcPr>
          <w:p>
            <w:pPr>
              <w:spacing w:line="39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6</w:t>
            </w:r>
          </w:p>
        </w:tc>
        <w:tc>
          <w:tcPr>
            <w:tcW w:w="1083" w:type="dxa"/>
            <w:vAlign w:val="center"/>
          </w:tcPr>
          <w:p>
            <w:pPr>
              <w:spacing w:line="39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6</w:t>
            </w:r>
          </w:p>
        </w:tc>
        <w:tc>
          <w:tcPr>
            <w:tcW w:w="1377" w:type="dxa"/>
          </w:tcPr>
          <w:p>
            <w:pPr>
              <w:spacing w:line="390" w:lineRule="exact"/>
              <w:ind w:firstLine="480" w:firstLineChars="200"/>
              <w:rPr>
                <w:rFonts w:ascii="Times New Roman" w:hAnsi="Times New Roman" w:cs="宋体"/>
                <w:color w:val="000000"/>
                <w:sz w:val="24"/>
                <w:szCs w:val="24"/>
              </w:rPr>
            </w:pPr>
          </w:p>
          <w:p>
            <w:pPr>
              <w:spacing w:line="390" w:lineRule="exact"/>
              <w:ind w:firstLine="480" w:firstLineChars="200"/>
              <w:rPr>
                <w:rFonts w:ascii="Times New Roman" w:hAnsi="Times New Roman" w:cs="宋体"/>
                <w:color w:val="000000"/>
                <w:sz w:val="24"/>
                <w:szCs w:val="24"/>
              </w:rPr>
            </w:pPr>
            <w:r>
              <w:rPr>
                <w:rFonts w:hint="eastAsia" w:ascii="Times New Roman" w:hAnsi="宋体" w:cs="宋体"/>
                <w:color w:val="000000"/>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vAlign w:val="center"/>
          </w:tcPr>
          <w:p>
            <w:pPr>
              <w:spacing w:line="38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10</w:t>
            </w:r>
          </w:p>
        </w:tc>
        <w:tc>
          <w:tcPr>
            <w:tcW w:w="3534"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sz w:val="18"/>
                <w:szCs w:val="18"/>
              </w:rPr>
            </w:pPr>
            <w:r>
              <w:rPr>
                <w:rFonts w:ascii="Times New Roman" w:hAnsi="Times New Roman"/>
                <w:sz w:val="18"/>
                <w:szCs w:val="18"/>
              </w:rPr>
              <w:t>A Meta-Analysis and Indirect Comparison of Endothelin A Receptor Antagonist for Castration-Resistant Prostate Cancer</w:t>
            </w:r>
          </w:p>
        </w:tc>
        <w:tc>
          <w:tcPr>
            <w:tcW w:w="1506"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sz w:val="18"/>
                <w:szCs w:val="18"/>
              </w:rPr>
            </w:pPr>
            <w:r>
              <w:rPr>
                <w:rFonts w:ascii="Times New Roman" w:hAnsi="Times New Roman"/>
                <w:sz w:val="18"/>
                <w:szCs w:val="18"/>
              </w:rPr>
              <w:t>PLoS One</w:t>
            </w:r>
          </w:p>
        </w:tc>
        <w:tc>
          <w:tcPr>
            <w:tcW w:w="1678"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sz w:val="18"/>
                <w:szCs w:val="18"/>
              </w:rPr>
            </w:pPr>
            <w:r>
              <w:rPr>
                <w:rFonts w:ascii="Times New Roman" w:hAnsi="Times New Roman"/>
                <w:sz w:val="18"/>
                <w:szCs w:val="18"/>
              </w:rPr>
              <w:t>2015;10(7):e0133803</w:t>
            </w:r>
          </w:p>
        </w:tc>
        <w:tc>
          <w:tcPr>
            <w:tcW w:w="921"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rPr>
            </w:pPr>
          </w:p>
        </w:tc>
        <w:tc>
          <w:tcPr>
            <w:tcW w:w="1003" w:type="dxa"/>
            <w:vAlign w:val="center"/>
          </w:tcPr>
          <w:p>
            <w:pPr>
              <w:spacing w:line="390" w:lineRule="exact"/>
              <w:jc w:val="center"/>
              <w:rPr>
                <w:rFonts w:ascii="Times New Roman" w:hAnsi="Times New Roman" w:cs="宋体"/>
                <w:color w:val="000000"/>
                <w:sz w:val="24"/>
                <w:szCs w:val="24"/>
              </w:rPr>
            </w:pPr>
            <w:r>
              <w:rPr>
                <w:rFonts w:ascii="Times New Roman" w:hAnsi="Times New Roman" w:cs="宋体"/>
                <w:color w:val="000000"/>
                <w:sz w:val="24"/>
                <w:szCs w:val="24"/>
              </w:rPr>
              <w:t>王志平</w:t>
            </w:r>
          </w:p>
        </w:tc>
        <w:tc>
          <w:tcPr>
            <w:tcW w:w="926" w:type="dxa"/>
            <w:vAlign w:val="center"/>
          </w:tcPr>
          <w:p>
            <w:pPr>
              <w:spacing w:line="390" w:lineRule="exact"/>
              <w:jc w:val="center"/>
              <w:rPr>
                <w:rFonts w:ascii="Times New Roman" w:hAnsi="Times New Roman" w:cs="宋体"/>
                <w:color w:val="000000"/>
                <w:sz w:val="24"/>
                <w:szCs w:val="24"/>
              </w:rPr>
            </w:pPr>
          </w:p>
        </w:tc>
        <w:tc>
          <w:tcPr>
            <w:tcW w:w="1083" w:type="dxa"/>
            <w:vAlign w:val="center"/>
          </w:tcPr>
          <w:p>
            <w:pPr>
              <w:spacing w:line="390" w:lineRule="exact"/>
              <w:jc w:val="center"/>
              <w:rPr>
                <w:rFonts w:ascii="Times New Roman" w:hAnsi="Times New Roman" w:cs="宋体"/>
                <w:color w:val="000000"/>
                <w:sz w:val="24"/>
                <w:szCs w:val="24"/>
              </w:rPr>
            </w:pPr>
          </w:p>
        </w:tc>
        <w:tc>
          <w:tcPr>
            <w:tcW w:w="1377" w:type="dxa"/>
          </w:tcPr>
          <w:p>
            <w:pPr>
              <w:spacing w:line="390" w:lineRule="exact"/>
              <w:ind w:firstLine="480" w:firstLineChars="200"/>
              <w:rPr>
                <w:rFonts w:ascii="Times New Roman" w:hAnsi="Times New Roman" w:cs="宋体"/>
                <w:color w:val="000000"/>
                <w:sz w:val="24"/>
                <w:szCs w:val="24"/>
              </w:rPr>
            </w:pPr>
          </w:p>
          <w:p>
            <w:pPr>
              <w:spacing w:line="390" w:lineRule="exact"/>
              <w:ind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vAlign w:val="center"/>
          </w:tcPr>
          <w:p>
            <w:pPr>
              <w:spacing w:line="38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11</w:t>
            </w:r>
          </w:p>
        </w:tc>
        <w:tc>
          <w:tcPr>
            <w:tcW w:w="3534"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sz w:val="18"/>
                <w:szCs w:val="18"/>
              </w:rPr>
            </w:pPr>
            <w:r>
              <w:rPr>
                <w:rFonts w:ascii="Times New Roman" w:hAnsi="Times New Roman"/>
                <w:sz w:val="18"/>
                <w:szCs w:val="18"/>
              </w:rPr>
              <w:t>Photoselective green-light laser vaporization vs.TURP for BPH: meta-analysis</w:t>
            </w:r>
          </w:p>
        </w:tc>
        <w:tc>
          <w:tcPr>
            <w:tcW w:w="1506"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sz w:val="18"/>
                <w:szCs w:val="18"/>
              </w:rPr>
            </w:pPr>
            <w:r>
              <w:rPr>
                <w:rFonts w:ascii="Times New Roman" w:hAnsi="Times New Roman"/>
                <w:sz w:val="18"/>
                <w:szCs w:val="18"/>
              </w:rPr>
              <w:t xml:space="preserve">Asian Journal of Andrology </w:t>
            </w:r>
          </w:p>
        </w:tc>
        <w:tc>
          <w:tcPr>
            <w:tcW w:w="1678"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rPr>
            </w:pPr>
            <w:r>
              <w:rPr>
                <w:rFonts w:ascii="Times New Roman" w:hAnsi="Times New Roman"/>
                <w:sz w:val="18"/>
                <w:szCs w:val="18"/>
              </w:rPr>
              <w:t>2012;14(5):720-</w:t>
            </w:r>
            <w:r>
              <w:rPr>
                <w:rFonts w:hint="eastAsia" w:ascii="Times New Roman" w:hAnsi="Times New Roman"/>
                <w:sz w:val="18"/>
                <w:szCs w:val="18"/>
              </w:rPr>
              <w:t>72</w:t>
            </w:r>
            <w:r>
              <w:rPr>
                <w:rFonts w:ascii="Times New Roman" w:hAnsi="Times New Roman"/>
                <w:sz w:val="18"/>
                <w:szCs w:val="18"/>
              </w:rPr>
              <w:t>5</w:t>
            </w:r>
          </w:p>
        </w:tc>
        <w:tc>
          <w:tcPr>
            <w:tcW w:w="921"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rPr>
            </w:pPr>
            <w:r>
              <w:rPr>
                <w:rFonts w:ascii="Times New Roman" w:hAnsi="Times New Roman"/>
              </w:rPr>
              <w:t>2.14</w:t>
            </w:r>
          </w:p>
        </w:tc>
        <w:tc>
          <w:tcPr>
            <w:tcW w:w="1003" w:type="dxa"/>
            <w:vAlign w:val="center"/>
          </w:tcPr>
          <w:p>
            <w:pPr>
              <w:spacing w:line="390" w:lineRule="exact"/>
              <w:jc w:val="center"/>
              <w:rPr>
                <w:rFonts w:ascii="Times New Roman" w:hAnsi="Times New Roman" w:cs="宋体"/>
                <w:color w:val="000000"/>
                <w:sz w:val="24"/>
                <w:szCs w:val="24"/>
              </w:rPr>
            </w:pPr>
            <w:r>
              <w:rPr>
                <w:rFonts w:ascii="Times New Roman" w:hAnsi="Times New Roman" w:cs="宋体"/>
                <w:color w:val="000000"/>
                <w:sz w:val="24"/>
                <w:szCs w:val="24"/>
              </w:rPr>
              <w:t>王志平</w:t>
            </w:r>
          </w:p>
        </w:tc>
        <w:tc>
          <w:tcPr>
            <w:tcW w:w="926" w:type="dxa"/>
            <w:vAlign w:val="center"/>
          </w:tcPr>
          <w:p>
            <w:pPr>
              <w:spacing w:line="390" w:lineRule="exact"/>
              <w:jc w:val="center"/>
              <w:rPr>
                <w:rFonts w:ascii="Times New Roman" w:hAnsi="Times New Roman" w:cs="宋体"/>
                <w:color w:val="000000"/>
                <w:sz w:val="24"/>
                <w:szCs w:val="24"/>
              </w:rPr>
            </w:pPr>
          </w:p>
        </w:tc>
        <w:tc>
          <w:tcPr>
            <w:tcW w:w="1083" w:type="dxa"/>
            <w:vAlign w:val="center"/>
          </w:tcPr>
          <w:p>
            <w:pPr>
              <w:spacing w:line="390" w:lineRule="exact"/>
              <w:jc w:val="center"/>
              <w:rPr>
                <w:rFonts w:ascii="Times New Roman" w:hAnsi="Times New Roman" w:cs="宋体"/>
                <w:color w:val="000000"/>
                <w:sz w:val="24"/>
                <w:szCs w:val="24"/>
              </w:rPr>
            </w:pPr>
          </w:p>
        </w:tc>
        <w:tc>
          <w:tcPr>
            <w:tcW w:w="1377" w:type="dxa"/>
          </w:tcPr>
          <w:p>
            <w:pPr>
              <w:spacing w:line="390" w:lineRule="exact"/>
              <w:ind w:firstLine="480" w:firstLineChars="200"/>
              <w:rPr>
                <w:rFonts w:ascii="Times New Roman" w:hAnsi="Times New Roman" w:cs="宋体"/>
                <w:color w:val="000000"/>
                <w:sz w:val="24"/>
                <w:szCs w:val="24"/>
              </w:rPr>
            </w:pPr>
          </w:p>
          <w:p>
            <w:pPr>
              <w:spacing w:line="390" w:lineRule="exact"/>
              <w:ind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否</w:t>
            </w:r>
          </w:p>
          <w:p>
            <w:pPr>
              <w:spacing w:line="390" w:lineRule="exact"/>
              <w:ind w:firstLine="480" w:firstLineChars="200"/>
              <w:rPr>
                <w:rFonts w:ascii="Times New Roman" w:hAnsi="Times New Roman"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vAlign w:val="center"/>
          </w:tcPr>
          <w:p>
            <w:pPr>
              <w:spacing w:line="38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12</w:t>
            </w:r>
          </w:p>
        </w:tc>
        <w:tc>
          <w:tcPr>
            <w:tcW w:w="3534"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sz w:val="18"/>
                <w:szCs w:val="18"/>
              </w:rPr>
            </w:pPr>
            <w:r>
              <w:rPr>
                <w:rFonts w:ascii="Times New Roman" w:hAnsi="Times New Roman"/>
                <w:sz w:val="18"/>
                <w:szCs w:val="18"/>
              </w:rPr>
              <w:t>Effects of</w:t>
            </w:r>
            <w:r>
              <w:rPr>
                <w:rFonts w:hint="eastAsia" w:ascii="Times New Roman" w:hAnsi="Times New Roman"/>
                <w:sz w:val="18"/>
                <w:szCs w:val="18"/>
              </w:rPr>
              <w:t xml:space="preserve"> </w:t>
            </w:r>
            <w:r>
              <w:rPr>
                <w:rFonts w:ascii="Times New Roman" w:hAnsi="Times New Roman"/>
                <w:sz w:val="18"/>
                <w:szCs w:val="18"/>
              </w:rPr>
              <w:t>pollen extract</w:t>
            </w:r>
            <w:r>
              <w:rPr>
                <w:rFonts w:hint="eastAsia" w:ascii="Times New Roman" w:hAnsi="Times New Roman"/>
                <w:sz w:val="18"/>
                <w:szCs w:val="18"/>
              </w:rPr>
              <w:t xml:space="preserve"> </w:t>
            </w:r>
            <w:r>
              <w:rPr>
                <w:rFonts w:ascii="Times New Roman" w:hAnsi="Times New Roman"/>
                <w:sz w:val="18"/>
                <w:szCs w:val="18"/>
              </w:rPr>
              <w:t>EA-10, P5 on</w:t>
            </w:r>
          </w:p>
          <w:p>
            <w:pPr>
              <w:spacing w:line="390" w:lineRule="exact"/>
              <w:jc w:val="center"/>
              <w:rPr>
                <w:rFonts w:ascii="Times New Roman" w:hAnsi="Times New Roman"/>
                <w:sz w:val="18"/>
                <w:szCs w:val="18"/>
              </w:rPr>
            </w:pPr>
            <w:r>
              <w:rPr>
                <w:rFonts w:ascii="Times New Roman" w:hAnsi="Times New Roman"/>
                <w:sz w:val="18"/>
                <w:szCs w:val="18"/>
              </w:rPr>
              <w:t>chronic</w:t>
            </w:r>
            <w:r>
              <w:rPr>
                <w:rFonts w:hint="eastAsia" w:ascii="Times New Roman" w:hAnsi="Times New Roman"/>
                <w:sz w:val="18"/>
                <w:szCs w:val="18"/>
              </w:rPr>
              <w:t xml:space="preserve"> </w:t>
            </w:r>
            <w:r>
              <w:rPr>
                <w:rFonts w:ascii="Times New Roman" w:hAnsi="Times New Roman"/>
                <w:sz w:val="18"/>
                <w:szCs w:val="18"/>
              </w:rPr>
              <w:t>prostatitis or</w:t>
            </w:r>
            <w:r>
              <w:rPr>
                <w:rFonts w:hint="eastAsia" w:ascii="Times New Roman" w:hAnsi="Times New Roman"/>
                <w:sz w:val="18"/>
                <w:szCs w:val="18"/>
              </w:rPr>
              <w:t xml:space="preserve"> </w:t>
            </w:r>
            <w:r>
              <w:rPr>
                <w:rFonts w:ascii="Times New Roman" w:hAnsi="Times New Roman"/>
                <w:sz w:val="18"/>
                <w:szCs w:val="18"/>
              </w:rPr>
              <w:t>infertility</w:t>
            </w:r>
            <w:r>
              <w:rPr>
                <w:rFonts w:hint="eastAsia" w:ascii="Times New Roman" w:hAnsi="Times New Roman"/>
                <w:sz w:val="18"/>
                <w:szCs w:val="18"/>
              </w:rPr>
              <w:t xml:space="preserve"> </w:t>
            </w:r>
            <w:r>
              <w:rPr>
                <w:rFonts w:ascii="Times New Roman" w:hAnsi="Times New Roman"/>
                <w:sz w:val="18"/>
                <w:szCs w:val="18"/>
              </w:rPr>
              <w:t>with chronic</w:t>
            </w:r>
          </w:p>
          <w:p>
            <w:pPr>
              <w:spacing w:line="390" w:lineRule="exact"/>
              <w:jc w:val="center"/>
              <w:rPr>
                <w:rFonts w:ascii="Times New Roman" w:hAnsi="Times New Roman"/>
                <w:sz w:val="18"/>
                <w:szCs w:val="18"/>
              </w:rPr>
            </w:pPr>
            <w:r>
              <w:rPr>
                <w:rFonts w:ascii="Times New Roman" w:hAnsi="Times New Roman"/>
                <w:sz w:val="18"/>
                <w:szCs w:val="18"/>
              </w:rPr>
              <w:t>prostatitis</w:t>
            </w:r>
          </w:p>
        </w:tc>
        <w:tc>
          <w:tcPr>
            <w:tcW w:w="1506"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sz w:val="18"/>
                <w:szCs w:val="18"/>
              </w:rPr>
            </w:pPr>
            <w:r>
              <w:rPr>
                <w:rFonts w:ascii="Times New Roman" w:hAnsi="Times New Roman"/>
                <w:sz w:val="18"/>
                <w:szCs w:val="18"/>
              </w:rPr>
              <w:t>Acta</w:t>
            </w:r>
            <w:r>
              <w:rPr>
                <w:rFonts w:hint="eastAsia" w:ascii="Times New Roman" w:hAnsi="Times New Roman"/>
                <w:sz w:val="18"/>
                <w:szCs w:val="18"/>
              </w:rPr>
              <w:t xml:space="preserve"> </w:t>
            </w:r>
            <w:r>
              <w:rPr>
                <w:rFonts w:ascii="Times New Roman" w:hAnsi="Times New Roman"/>
                <w:sz w:val="18"/>
                <w:szCs w:val="18"/>
              </w:rPr>
              <w:t>Pharmac</w:t>
            </w:r>
            <w:r>
              <w:rPr>
                <w:rFonts w:hint="eastAsia" w:ascii="Times New Roman" w:hAnsi="Times New Roman"/>
                <w:sz w:val="18"/>
                <w:szCs w:val="18"/>
              </w:rPr>
              <w:t xml:space="preserve">ol </w:t>
            </w:r>
            <w:r>
              <w:rPr>
                <w:rFonts w:ascii="Times New Roman" w:hAnsi="Times New Roman"/>
                <w:sz w:val="18"/>
                <w:szCs w:val="18"/>
              </w:rPr>
              <w:t>Sin</w:t>
            </w:r>
          </w:p>
        </w:tc>
        <w:tc>
          <w:tcPr>
            <w:tcW w:w="1678"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sz w:val="18"/>
                <w:szCs w:val="18"/>
              </w:rPr>
            </w:pPr>
            <w:r>
              <w:rPr>
                <w:rFonts w:ascii="Times New Roman" w:hAnsi="Times New Roman"/>
                <w:sz w:val="18"/>
                <w:szCs w:val="18"/>
              </w:rPr>
              <w:t>2002</w:t>
            </w:r>
            <w:r>
              <w:rPr>
                <w:rFonts w:hint="eastAsia" w:ascii="Times New Roman" w:hAnsi="Times New Roman"/>
                <w:sz w:val="18"/>
                <w:szCs w:val="18"/>
              </w:rPr>
              <w:t>;</w:t>
            </w:r>
            <w:r>
              <w:rPr>
                <w:rFonts w:ascii="Times New Roman" w:hAnsi="Times New Roman"/>
                <w:sz w:val="18"/>
                <w:szCs w:val="18"/>
              </w:rPr>
              <w:t>23:1035-1039</w:t>
            </w:r>
          </w:p>
        </w:tc>
        <w:tc>
          <w:tcPr>
            <w:tcW w:w="921"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rPr>
            </w:pPr>
            <w:r>
              <w:rPr>
                <w:rFonts w:hint="eastAsia" w:ascii="Times New Roman" w:hAnsi="Times New Roman"/>
              </w:rPr>
              <w:t>0.688</w:t>
            </w:r>
          </w:p>
        </w:tc>
        <w:tc>
          <w:tcPr>
            <w:tcW w:w="1003" w:type="dxa"/>
            <w:vAlign w:val="center"/>
          </w:tcPr>
          <w:p>
            <w:pPr>
              <w:spacing w:line="390" w:lineRule="exact"/>
              <w:jc w:val="center"/>
              <w:rPr>
                <w:rFonts w:ascii="Times New Roman" w:hAnsi="Times New Roman" w:cs="宋体"/>
                <w:color w:val="000000"/>
                <w:sz w:val="24"/>
                <w:szCs w:val="24"/>
              </w:rPr>
            </w:pPr>
            <w:r>
              <w:rPr>
                <w:rFonts w:ascii="Times New Roman" w:hAnsi="Times New Roman" w:cs="宋体"/>
                <w:color w:val="000000"/>
                <w:sz w:val="24"/>
                <w:szCs w:val="24"/>
              </w:rPr>
              <w:t>王志平</w:t>
            </w:r>
          </w:p>
        </w:tc>
        <w:tc>
          <w:tcPr>
            <w:tcW w:w="926" w:type="dxa"/>
            <w:vAlign w:val="center"/>
          </w:tcPr>
          <w:p>
            <w:pPr>
              <w:spacing w:line="39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5</w:t>
            </w:r>
          </w:p>
        </w:tc>
        <w:tc>
          <w:tcPr>
            <w:tcW w:w="1083" w:type="dxa"/>
            <w:vAlign w:val="center"/>
          </w:tcPr>
          <w:p>
            <w:pPr>
              <w:spacing w:line="39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5</w:t>
            </w:r>
          </w:p>
        </w:tc>
        <w:tc>
          <w:tcPr>
            <w:tcW w:w="1377" w:type="dxa"/>
          </w:tcPr>
          <w:p>
            <w:pPr>
              <w:spacing w:line="390" w:lineRule="exact"/>
              <w:ind w:firstLine="480" w:firstLineChars="200"/>
              <w:rPr>
                <w:rFonts w:ascii="Times New Roman" w:hAnsi="Times New Roman" w:cs="宋体"/>
                <w:color w:val="000000"/>
                <w:sz w:val="24"/>
                <w:szCs w:val="24"/>
              </w:rPr>
            </w:pPr>
          </w:p>
          <w:p>
            <w:pPr>
              <w:spacing w:line="390" w:lineRule="exact"/>
              <w:ind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vAlign w:val="center"/>
          </w:tcPr>
          <w:p>
            <w:pPr>
              <w:spacing w:line="38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13</w:t>
            </w:r>
          </w:p>
        </w:tc>
        <w:tc>
          <w:tcPr>
            <w:tcW w:w="3534"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sz w:val="18"/>
                <w:szCs w:val="18"/>
              </w:rPr>
            </w:pPr>
            <w:r>
              <w:rPr>
                <w:rFonts w:ascii="Times New Roman" w:hAnsi="Times New Roman"/>
                <w:sz w:val="18"/>
                <w:szCs w:val="18"/>
              </w:rPr>
              <w:t>Is it appropriate to conduct conventional active surveillance for Asian men with low-risk prostate cancer?</w:t>
            </w:r>
          </w:p>
        </w:tc>
        <w:tc>
          <w:tcPr>
            <w:tcW w:w="1506"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sz w:val="18"/>
                <w:szCs w:val="18"/>
              </w:rPr>
            </w:pPr>
            <w:r>
              <w:rPr>
                <w:rFonts w:ascii="Times New Roman" w:hAnsi="Times New Roman"/>
                <w:sz w:val="18"/>
                <w:szCs w:val="18"/>
              </w:rPr>
              <w:t>Int Urol Nephrol.</w:t>
            </w:r>
          </w:p>
        </w:tc>
        <w:tc>
          <w:tcPr>
            <w:tcW w:w="1678"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rPr>
            </w:pPr>
            <w:r>
              <w:rPr>
                <w:rFonts w:ascii="Times New Roman" w:hAnsi="Times New Roman"/>
              </w:rPr>
              <w:t>2016;48(8):1287-1289</w:t>
            </w:r>
          </w:p>
        </w:tc>
        <w:tc>
          <w:tcPr>
            <w:tcW w:w="921"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rPr>
            </w:pPr>
            <w:r>
              <w:rPr>
                <w:rFonts w:hint="eastAsia" w:ascii="Times New Roman" w:hAnsi="Times New Roman"/>
              </w:rPr>
              <w:t>1.519</w:t>
            </w:r>
          </w:p>
        </w:tc>
        <w:tc>
          <w:tcPr>
            <w:tcW w:w="1003" w:type="dxa"/>
            <w:vAlign w:val="center"/>
          </w:tcPr>
          <w:p>
            <w:pPr>
              <w:spacing w:line="39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梁朝朝</w:t>
            </w:r>
          </w:p>
        </w:tc>
        <w:tc>
          <w:tcPr>
            <w:tcW w:w="926" w:type="dxa"/>
            <w:vAlign w:val="center"/>
          </w:tcPr>
          <w:p>
            <w:pPr>
              <w:spacing w:line="390" w:lineRule="exact"/>
              <w:jc w:val="center"/>
              <w:rPr>
                <w:rFonts w:ascii="Times New Roman" w:hAnsi="Times New Roman" w:cs="宋体"/>
                <w:color w:val="000000"/>
                <w:sz w:val="24"/>
                <w:szCs w:val="24"/>
              </w:rPr>
            </w:pPr>
          </w:p>
        </w:tc>
        <w:tc>
          <w:tcPr>
            <w:tcW w:w="1083" w:type="dxa"/>
            <w:vAlign w:val="center"/>
          </w:tcPr>
          <w:p>
            <w:pPr>
              <w:spacing w:line="390" w:lineRule="exact"/>
              <w:jc w:val="center"/>
              <w:rPr>
                <w:rFonts w:ascii="Times New Roman" w:hAnsi="Times New Roman" w:cs="宋体"/>
                <w:color w:val="000000"/>
                <w:sz w:val="24"/>
                <w:szCs w:val="24"/>
              </w:rPr>
            </w:pPr>
          </w:p>
        </w:tc>
        <w:tc>
          <w:tcPr>
            <w:tcW w:w="1377" w:type="dxa"/>
          </w:tcPr>
          <w:p>
            <w:pPr>
              <w:spacing w:line="390" w:lineRule="exact"/>
              <w:ind w:firstLine="480" w:firstLineChars="200"/>
              <w:rPr>
                <w:rFonts w:ascii="Times New Roman" w:hAnsi="Times New Roman" w:cs="宋体"/>
                <w:color w:val="000000"/>
                <w:sz w:val="24"/>
                <w:szCs w:val="24"/>
              </w:rPr>
            </w:pPr>
          </w:p>
          <w:p>
            <w:pPr>
              <w:spacing w:line="390" w:lineRule="exact"/>
              <w:ind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vAlign w:val="center"/>
          </w:tcPr>
          <w:p>
            <w:pPr>
              <w:spacing w:line="38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14</w:t>
            </w:r>
          </w:p>
        </w:tc>
        <w:tc>
          <w:tcPr>
            <w:tcW w:w="3534"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sz w:val="18"/>
                <w:szCs w:val="18"/>
              </w:rPr>
            </w:pPr>
            <w:r>
              <w:rPr>
                <w:rFonts w:ascii="Times New Roman" w:hAnsi="Times New Roman"/>
                <w:sz w:val="18"/>
                <w:szCs w:val="18"/>
              </w:rPr>
              <w:t>Symptoms, sexual dysfunction and psychological burden in Chinese men with chronic prostatitis/chronic pelvic pain syndrome</w:t>
            </w:r>
          </w:p>
        </w:tc>
        <w:tc>
          <w:tcPr>
            <w:tcW w:w="1506"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sz w:val="18"/>
                <w:szCs w:val="18"/>
              </w:rPr>
            </w:pPr>
            <w:r>
              <w:rPr>
                <w:rFonts w:hint="eastAsia" w:ascii="Times New Roman" w:hAnsi="Times New Roman"/>
                <w:sz w:val="18"/>
                <w:szCs w:val="18"/>
              </w:rPr>
              <w:t>International Journal of Clinical and Experimental Medicine</w:t>
            </w:r>
          </w:p>
        </w:tc>
        <w:tc>
          <w:tcPr>
            <w:tcW w:w="1678"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rPr>
            </w:pPr>
            <w:r>
              <w:rPr>
                <w:rFonts w:ascii="Times New Roman" w:hAnsi="Times New Roman"/>
              </w:rPr>
              <w:t>201</w:t>
            </w:r>
            <w:r>
              <w:rPr>
                <w:rFonts w:hint="eastAsia" w:ascii="Times New Roman" w:hAnsi="Times New Roman"/>
              </w:rPr>
              <w:t>6</w:t>
            </w:r>
            <w:r>
              <w:rPr>
                <w:rFonts w:ascii="Times New Roman" w:hAnsi="Times New Roman"/>
              </w:rPr>
              <w:t>;</w:t>
            </w:r>
            <w:r>
              <w:rPr>
                <w:rFonts w:hint="eastAsia" w:ascii="Times New Roman" w:hAnsi="Times New Roman"/>
              </w:rPr>
              <w:t>2</w:t>
            </w:r>
            <w:r>
              <w:rPr>
                <w:rFonts w:ascii="Times New Roman" w:hAnsi="Times New Roman"/>
              </w:rPr>
              <w:t>(</w:t>
            </w:r>
            <w:r>
              <w:rPr>
                <w:rFonts w:hint="eastAsia" w:ascii="Times New Roman" w:hAnsi="Times New Roman"/>
              </w:rPr>
              <w:t>9</w:t>
            </w:r>
            <w:r>
              <w:rPr>
                <w:rFonts w:ascii="Times New Roman" w:hAnsi="Times New Roman"/>
              </w:rPr>
              <w:t>):</w:t>
            </w:r>
            <w:r>
              <w:rPr>
                <w:rFonts w:hint="eastAsia" w:ascii="Times New Roman" w:hAnsi="Times New Roman"/>
              </w:rPr>
              <w:t>4372</w:t>
            </w:r>
            <w:r>
              <w:rPr>
                <w:rFonts w:ascii="Times New Roman" w:hAnsi="Times New Roman"/>
              </w:rPr>
              <w:t>-</w:t>
            </w:r>
            <w:r>
              <w:rPr>
                <w:rFonts w:hint="eastAsia" w:ascii="Times New Roman" w:hAnsi="Times New Roman"/>
              </w:rPr>
              <w:t>4379</w:t>
            </w:r>
          </w:p>
        </w:tc>
        <w:tc>
          <w:tcPr>
            <w:tcW w:w="921"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rPr>
            </w:pPr>
            <w:r>
              <w:rPr>
                <w:rFonts w:hint="eastAsia" w:ascii="Times New Roman" w:hAnsi="Times New Roman"/>
              </w:rPr>
              <w:t>1.069</w:t>
            </w:r>
          </w:p>
        </w:tc>
        <w:tc>
          <w:tcPr>
            <w:tcW w:w="1003" w:type="dxa"/>
            <w:vAlign w:val="center"/>
          </w:tcPr>
          <w:p>
            <w:pPr>
              <w:spacing w:line="39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梁朝朝</w:t>
            </w:r>
          </w:p>
        </w:tc>
        <w:tc>
          <w:tcPr>
            <w:tcW w:w="926" w:type="dxa"/>
            <w:vAlign w:val="center"/>
          </w:tcPr>
          <w:p>
            <w:pPr>
              <w:spacing w:line="390" w:lineRule="exact"/>
              <w:jc w:val="center"/>
              <w:rPr>
                <w:rFonts w:ascii="Times New Roman" w:hAnsi="Times New Roman" w:cs="宋体"/>
                <w:color w:val="000000"/>
                <w:sz w:val="24"/>
                <w:szCs w:val="24"/>
              </w:rPr>
            </w:pPr>
          </w:p>
        </w:tc>
        <w:tc>
          <w:tcPr>
            <w:tcW w:w="1083" w:type="dxa"/>
            <w:vAlign w:val="center"/>
          </w:tcPr>
          <w:p>
            <w:pPr>
              <w:spacing w:line="390" w:lineRule="exact"/>
              <w:jc w:val="center"/>
              <w:rPr>
                <w:rFonts w:ascii="Times New Roman" w:hAnsi="Times New Roman" w:cs="宋体"/>
                <w:color w:val="000000"/>
                <w:sz w:val="24"/>
                <w:szCs w:val="24"/>
              </w:rPr>
            </w:pPr>
          </w:p>
        </w:tc>
        <w:tc>
          <w:tcPr>
            <w:tcW w:w="1377" w:type="dxa"/>
          </w:tcPr>
          <w:p>
            <w:pPr>
              <w:spacing w:line="390" w:lineRule="exact"/>
              <w:ind w:firstLine="480" w:firstLineChars="200"/>
              <w:rPr>
                <w:rFonts w:ascii="Times New Roman" w:hAnsi="Times New Roman" w:cs="宋体"/>
                <w:color w:val="000000"/>
                <w:sz w:val="24"/>
                <w:szCs w:val="24"/>
              </w:rPr>
            </w:pPr>
          </w:p>
          <w:p>
            <w:pPr>
              <w:spacing w:line="390" w:lineRule="exact"/>
              <w:ind w:firstLine="480" w:firstLineChars="200"/>
              <w:rPr>
                <w:rFonts w:ascii="Times New Roman" w:hAnsi="Times New Roman" w:cs="宋体"/>
                <w:color w:val="000000"/>
                <w:sz w:val="24"/>
                <w:szCs w:val="24"/>
              </w:rPr>
            </w:pPr>
          </w:p>
          <w:p>
            <w:pPr>
              <w:spacing w:line="390" w:lineRule="exact"/>
              <w:ind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vAlign w:val="center"/>
          </w:tcPr>
          <w:p>
            <w:pPr>
              <w:spacing w:line="38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15</w:t>
            </w:r>
          </w:p>
        </w:tc>
        <w:tc>
          <w:tcPr>
            <w:tcW w:w="3534"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sz w:val="18"/>
                <w:szCs w:val="18"/>
              </w:rPr>
            </w:pPr>
            <w:r>
              <w:rPr>
                <w:rFonts w:ascii="Times New Roman" w:hAnsi="Times New Roman"/>
                <w:sz w:val="18"/>
                <w:szCs w:val="18"/>
              </w:rPr>
              <w:t>Integrated formulas to forecast prostate cancer: the parameters of influencing the prostate specific antigen level as an adjunct to prostate specific antigen and multi-parametric MRI to predict prostate cancer before biopsy</w:t>
            </w:r>
          </w:p>
        </w:tc>
        <w:tc>
          <w:tcPr>
            <w:tcW w:w="1506"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sz w:val="18"/>
                <w:szCs w:val="18"/>
              </w:rPr>
            </w:pPr>
            <w:r>
              <w:rPr>
                <w:rFonts w:ascii="Times New Roman" w:hAnsi="Times New Roman"/>
                <w:sz w:val="18"/>
                <w:szCs w:val="18"/>
              </w:rPr>
              <w:t>Translational Cancer Research</w:t>
            </w:r>
          </w:p>
        </w:tc>
        <w:tc>
          <w:tcPr>
            <w:tcW w:w="1678"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rPr>
            </w:pPr>
            <w:r>
              <w:rPr>
                <w:rFonts w:ascii="Times New Roman" w:hAnsi="Times New Roman"/>
              </w:rPr>
              <w:t>2017</w:t>
            </w:r>
            <w:r>
              <w:rPr>
                <w:rFonts w:hint="eastAsia" w:ascii="Times New Roman" w:hAnsi="Times New Roman"/>
              </w:rPr>
              <w:t>;</w:t>
            </w:r>
            <w:r>
              <w:rPr>
                <w:rFonts w:ascii="Times New Roman" w:hAnsi="Times New Roman"/>
              </w:rPr>
              <w:t>11:1-5</w:t>
            </w:r>
          </w:p>
        </w:tc>
        <w:tc>
          <w:tcPr>
            <w:tcW w:w="921"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rPr>
            </w:pPr>
            <w:r>
              <w:rPr>
                <w:rFonts w:hint="eastAsia" w:ascii="Times New Roman" w:hAnsi="Times New Roman"/>
              </w:rPr>
              <w:t>1.07</w:t>
            </w:r>
          </w:p>
        </w:tc>
        <w:tc>
          <w:tcPr>
            <w:tcW w:w="1003" w:type="dxa"/>
            <w:vAlign w:val="center"/>
          </w:tcPr>
          <w:p>
            <w:pPr>
              <w:spacing w:line="39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梁朝朝</w:t>
            </w:r>
          </w:p>
        </w:tc>
        <w:tc>
          <w:tcPr>
            <w:tcW w:w="926" w:type="dxa"/>
            <w:vAlign w:val="center"/>
          </w:tcPr>
          <w:p>
            <w:pPr>
              <w:spacing w:line="390" w:lineRule="exact"/>
              <w:jc w:val="center"/>
              <w:rPr>
                <w:rFonts w:ascii="Times New Roman" w:hAnsi="Times New Roman" w:cs="宋体"/>
                <w:color w:val="000000"/>
                <w:sz w:val="24"/>
                <w:szCs w:val="24"/>
              </w:rPr>
            </w:pPr>
          </w:p>
        </w:tc>
        <w:tc>
          <w:tcPr>
            <w:tcW w:w="1083" w:type="dxa"/>
            <w:vAlign w:val="center"/>
          </w:tcPr>
          <w:p>
            <w:pPr>
              <w:spacing w:line="390" w:lineRule="exact"/>
              <w:jc w:val="center"/>
              <w:rPr>
                <w:rFonts w:ascii="Times New Roman" w:hAnsi="Times New Roman" w:cs="宋体"/>
                <w:color w:val="000000"/>
                <w:sz w:val="24"/>
                <w:szCs w:val="24"/>
              </w:rPr>
            </w:pPr>
          </w:p>
        </w:tc>
        <w:tc>
          <w:tcPr>
            <w:tcW w:w="1377" w:type="dxa"/>
          </w:tcPr>
          <w:p>
            <w:pPr>
              <w:spacing w:line="390" w:lineRule="exact"/>
              <w:ind w:firstLine="480" w:firstLineChars="200"/>
              <w:rPr>
                <w:rFonts w:ascii="Times New Roman" w:hAnsi="Times New Roman" w:cs="宋体"/>
                <w:color w:val="000000"/>
                <w:sz w:val="24"/>
                <w:szCs w:val="24"/>
              </w:rPr>
            </w:pPr>
          </w:p>
          <w:p>
            <w:pPr>
              <w:spacing w:line="390" w:lineRule="exact"/>
              <w:ind w:firstLine="480" w:firstLineChars="200"/>
              <w:rPr>
                <w:rFonts w:ascii="Times New Roman" w:hAnsi="Times New Roman" w:cs="宋体"/>
                <w:color w:val="000000"/>
                <w:sz w:val="24"/>
                <w:szCs w:val="24"/>
              </w:rPr>
            </w:pPr>
          </w:p>
          <w:p>
            <w:pPr>
              <w:spacing w:line="390" w:lineRule="exact"/>
              <w:ind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vAlign w:val="center"/>
          </w:tcPr>
          <w:p>
            <w:pPr>
              <w:spacing w:line="380" w:lineRule="exact"/>
              <w:jc w:val="center"/>
              <w:rPr>
                <w:rFonts w:ascii="Times New Roman" w:hAnsi="Times New Roman" w:cs="宋体"/>
                <w:sz w:val="24"/>
                <w:szCs w:val="24"/>
              </w:rPr>
            </w:pPr>
            <w:r>
              <w:rPr>
                <w:rFonts w:hint="eastAsia" w:ascii="Times New Roman" w:hAnsi="Times New Roman" w:cs="宋体"/>
                <w:sz w:val="24"/>
                <w:szCs w:val="24"/>
              </w:rPr>
              <w:t>16</w:t>
            </w:r>
          </w:p>
        </w:tc>
        <w:tc>
          <w:tcPr>
            <w:tcW w:w="3534"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sz w:val="18"/>
                <w:szCs w:val="18"/>
              </w:rPr>
            </w:pPr>
            <w:r>
              <w:rPr>
                <w:rFonts w:hint="eastAsia" w:ascii="Times New Roman" w:hAnsi="Times New Roman"/>
                <w:sz w:val="18"/>
                <w:szCs w:val="18"/>
              </w:rPr>
              <w:t>Preoperative risk factors of postoperative delirium after transurethral prostatectomy for benign prostatic hyperplasia</w:t>
            </w:r>
          </w:p>
        </w:tc>
        <w:tc>
          <w:tcPr>
            <w:tcW w:w="1506"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sz w:val="18"/>
                <w:szCs w:val="18"/>
              </w:rPr>
            </w:pPr>
            <w:r>
              <w:rPr>
                <w:rFonts w:ascii="Times New Roman" w:hAnsi="Times New Roman"/>
                <w:sz w:val="18"/>
                <w:szCs w:val="18"/>
              </w:rPr>
              <w:t>Int J Clin Exp Med</w:t>
            </w:r>
          </w:p>
        </w:tc>
        <w:tc>
          <w:tcPr>
            <w:tcW w:w="1678"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rPr>
            </w:pPr>
            <w:r>
              <w:rPr>
                <w:rFonts w:ascii="Times New Roman" w:hAnsi="Times New Roman"/>
              </w:rPr>
              <w:t>2015</w:t>
            </w:r>
            <w:r>
              <w:rPr>
                <w:rFonts w:hint="eastAsia" w:ascii="Times New Roman" w:hAnsi="Times New Roman"/>
              </w:rPr>
              <w:t>;</w:t>
            </w:r>
            <w:r>
              <w:rPr>
                <w:rFonts w:ascii="Times New Roman" w:hAnsi="Times New Roman"/>
              </w:rPr>
              <w:t>8(3):4569-</w:t>
            </w:r>
            <w:r>
              <w:rPr>
                <w:rFonts w:hint="eastAsia" w:ascii="Times New Roman" w:hAnsi="Times New Roman"/>
              </w:rPr>
              <w:t>45</w:t>
            </w:r>
            <w:r>
              <w:rPr>
                <w:rFonts w:ascii="Times New Roman" w:hAnsi="Times New Roman"/>
              </w:rPr>
              <w:t>74</w:t>
            </w:r>
          </w:p>
        </w:tc>
        <w:tc>
          <w:tcPr>
            <w:tcW w:w="921"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rPr>
            </w:pPr>
          </w:p>
        </w:tc>
        <w:tc>
          <w:tcPr>
            <w:tcW w:w="1003" w:type="dxa"/>
            <w:vAlign w:val="center"/>
          </w:tcPr>
          <w:p>
            <w:pPr>
              <w:spacing w:line="39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梁朝朝</w:t>
            </w:r>
          </w:p>
        </w:tc>
        <w:tc>
          <w:tcPr>
            <w:tcW w:w="926" w:type="dxa"/>
            <w:vAlign w:val="center"/>
          </w:tcPr>
          <w:p>
            <w:pPr>
              <w:spacing w:line="390" w:lineRule="exact"/>
              <w:jc w:val="center"/>
              <w:rPr>
                <w:rFonts w:ascii="Times New Roman" w:hAnsi="Times New Roman" w:cs="宋体"/>
                <w:color w:val="000000"/>
                <w:sz w:val="24"/>
                <w:szCs w:val="24"/>
              </w:rPr>
            </w:pPr>
          </w:p>
        </w:tc>
        <w:tc>
          <w:tcPr>
            <w:tcW w:w="1083" w:type="dxa"/>
            <w:vAlign w:val="center"/>
          </w:tcPr>
          <w:p>
            <w:pPr>
              <w:spacing w:line="390" w:lineRule="exact"/>
              <w:jc w:val="center"/>
              <w:rPr>
                <w:rFonts w:ascii="Times New Roman" w:hAnsi="Times New Roman" w:cs="宋体"/>
                <w:color w:val="000000"/>
                <w:sz w:val="24"/>
                <w:szCs w:val="24"/>
              </w:rPr>
            </w:pPr>
          </w:p>
        </w:tc>
        <w:tc>
          <w:tcPr>
            <w:tcW w:w="1377" w:type="dxa"/>
          </w:tcPr>
          <w:p>
            <w:pPr>
              <w:spacing w:line="390" w:lineRule="exact"/>
              <w:ind w:firstLine="480" w:firstLineChars="200"/>
              <w:rPr>
                <w:rFonts w:ascii="Times New Roman" w:hAnsi="Times New Roman" w:cs="宋体"/>
                <w:color w:val="000000"/>
                <w:sz w:val="24"/>
                <w:szCs w:val="24"/>
              </w:rPr>
            </w:pPr>
          </w:p>
          <w:p>
            <w:pPr>
              <w:spacing w:line="390" w:lineRule="exact"/>
              <w:ind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vAlign w:val="center"/>
          </w:tcPr>
          <w:p>
            <w:pPr>
              <w:spacing w:line="380" w:lineRule="exact"/>
              <w:jc w:val="center"/>
              <w:rPr>
                <w:rFonts w:ascii="Times New Roman" w:hAnsi="Times New Roman" w:cs="宋体"/>
                <w:sz w:val="24"/>
                <w:szCs w:val="24"/>
              </w:rPr>
            </w:pPr>
            <w:r>
              <w:rPr>
                <w:rFonts w:hint="eastAsia" w:ascii="Times New Roman" w:hAnsi="Times New Roman" w:cs="宋体"/>
                <w:color w:val="000000"/>
                <w:sz w:val="24"/>
                <w:szCs w:val="24"/>
              </w:rPr>
              <w:t>17</w:t>
            </w:r>
          </w:p>
        </w:tc>
        <w:tc>
          <w:tcPr>
            <w:tcW w:w="3534"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sz w:val="18"/>
                <w:szCs w:val="18"/>
              </w:rPr>
            </w:pPr>
            <w:r>
              <w:rPr>
                <w:rFonts w:hint="eastAsia" w:ascii="Times New Roman" w:hAnsi="Times New Roman"/>
                <w:sz w:val="18"/>
                <w:szCs w:val="18"/>
              </w:rPr>
              <w:t>花粉提取物对前列腺增生细胞作用的研究</w:t>
            </w:r>
          </w:p>
        </w:tc>
        <w:tc>
          <w:tcPr>
            <w:tcW w:w="1506"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sz w:val="18"/>
                <w:szCs w:val="18"/>
              </w:rPr>
            </w:pPr>
            <w:r>
              <w:rPr>
                <w:rFonts w:hint="eastAsia" w:ascii="Times New Roman" w:hAnsi="Times New Roman"/>
                <w:sz w:val="18"/>
                <w:szCs w:val="18"/>
              </w:rPr>
              <w:t>中华泌尿外科杂志</w:t>
            </w:r>
          </w:p>
        </w:tc>
        <w:tc>
          <w:tcPr>
            <w:tcW w:w="1678"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rPr>
            </w:pPr>
            <w:r>
              <w:rPr>
                <w:rFonts w:ascii="Times New Roman" w:hAnsi="Times New Roman"/>
              </w:rPr>
              <w:t>1995,1</w:t>
            </w:r>
            <w:r>
              <w:rPr>
                <w:rFonts w:hint="eastAsia" w:ascii="Times New Roman" w:hAnsi="Times New Roman"/>
              </w:rPr>
              <w:t>6</w:t>
            </w:r>
            <w:r>
              <w:rPr>
                <w:rFonts w:ascii="Times New Roman" w:hAnsi="Times New Roman"/>
              </w:rPr>
              <w:t>(1</w:t>
            </w:r>
            <w:r>
              <w:rPr>
                <w:rFonts w:hint="eastAsia" w:ascii="Times New Roman" w:hAnsi="Times New Roman"/>
              </w:rPr>
              <w:t>2</w:t>
            </w:r>
            <w:r>
              <w:rPr>
                <w:rFonts w:ascii="Times New Roman" w:hAnsi="Times New Roman"/>
              </w:rPr>
              <w:t>)</w:t>
            </w:r>
            <w:r>
              <w:rPr>
                <w:rFonts w:hint="eastAsia" w:ascii="Times New Roman" w:hAnsi="Times New Roman"/>
              </w:rPr>
              <w:t>:732-733</w:t>
            </w:r>
          </w:p>
        </w:tc>
        <w:tc>
          <w:tcPr>
            <w:tcW w:w="921"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rPr>
            </w:pPr>
            <w:r>
              <w:rPr>
                <w:rFonts w:hint="eastAsia" w:ascii="Times New Roman" w:hAnsi="Times New Roman"/>
              </w:rPr>
              <w:t>0</w:t>
            </w:r>
          </w:p>
        </w:tc>
        <w:tc>
          <w:tcPr>
            <w:tcW w:w="1003" w:type="dxa"/>
            <w:vAlign w:val="center"/>
          </w:tcPr>
          <w:p>
            <w:pPr>
              <w:spacing w:line="39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王志平</w:t>
            </w:r>
          </w:p>
        </w:tc>
        <w:tc>
          <w:tcPr>
            <w:tcW w:w="926" w:type="dxa"/>
            <w:vAlign w:val="center"/>
          </w:tcPr>
          <w:p>
            <w:pPr>
              <w:spacing w:line="39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28</w:t>
            </w:r>
          </w:p>
        </w:tc>
        <w:tc>
          <w:tcPr>
            <w:tcW w:w="1083" w:type="dxa"/>
            <w:vAlign w:val="center"/>
          </w:tcPr>
          <w:p>
            <w:pPr>
              <w:spacing w:line="39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28</w:t>
            </w:r>
          </w:p>
        </w:tc>
        <w:tc>
          <w:tcPr>
            <w:tcW w:w="1377" w:type="dxa"/>
          </w:tcPr>
          <w:p>
            <w:pPr>
              <w:spacing w:line="390" w:lineRule="exact"/>
              <w:ind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vAlign w:val="center"/>
          </w:tcPr>
          <w:p>
            <w:pPr>
              <w:spacing w:line="380" w:lineRule="exact"/>
              <w:jc w:val="center"/>
              <w:rPr>
                <w:rFonts w:ascii="Times New Roman" w:hAnsi="Times New Roman" w:cs="宋体"/>
                <w:sz w:val="24"/>
                <w:szCs w:val="24"/>
              </w:rPr>
            </w:pPr>
            <w:r>
              <w:rPr>
                <w:rFonts w:hint="eastAsia" w:ascii="Times New Roman" w:hAnsi="Times New Roman" w:cs="宋体"/>
                <w:color w:val="000000"/>
                <w:sz w:val="24"/>
                <w:szCs w:val="24"/>
              </w:rPr>
              <w:t>18</w:t>
            </w:r>
          </w:p>
        </w:tc>
        <w:tc>
          <w:tcPr>
            <w:tcW w:w="3534"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sz w:val="18"/>
                <w:szCs w:val="18"/>
              </w:rPr>
            </w:pPr>
            <w:r>
              <w:rPr>
                <w:rFonts w:hint="eastAsia" w:ascii="Times New Roman" w:hAnsi="Times New Roman"/>
                <w:sz w:val="18"/>
                <w:szCs w:val="18"/>
              </w:rPr>
              <w:t>人β-防御素-2基因治疗大鼠泌尿系感染的实验研究</w:t>
            </w:r>
          </w:p>
        </w:tc>
        <w:tc>
          <w:tcPr>
            <w:tcW w:w="1506"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sz w:val="18"/>
                <w:szCs w:val="18"/>
              </w:rPr>
            </w:pPr>
            <w:r>
              <w:rPr>
                <w:rFonts w:hint="eastAsia" w:ascii="Times New Roman" w:hAnsi="Times New Roman"/>
                <w:sz w:val="18"/>
                <w:szCs w:val="18"/>
              </w:rPr>
              <w:t>中华泌尿外科杂志</w:t>
            </w:r>
          </w:p>
        </w:tc>
        <w:tc>
          <w:tcPr>
            <w:tcW w:w="1678"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rPr>
            </w:pPr>
            <w:r>
              <w:rPr>
                <w:rFonts w:hint="eastAsia" w:ascii="Times New Roman" w:hAnsi="Times New Roman"/>
              </w:rPr>
              <w:t>2011;32(12): 846-849</w:t>
            </w:r>
          </w:p>
        </w:tc>
        <w:tc>
          <w:tcPr>
            <w:tcW w:w="921"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rPr>
            </w:pPr>
            <w:r>
              <w:rPr>
                <w:rFonts w:hint="eastAsia" w:ascii="Times New Roman" w:hAnsi="Times New Roman"/>
              </w:rPr>
              <w:t>0</w:t>
            </w:r>
          </w:p>
        </w:tc>
        <w:tc>
          <w:tcPr>
            <w:tcW w:w="1003" w:type="dxa"/>
            <w:vAlign w:val="center"/>
          </w:tcPr>
          <w:p>
            <w:pPr>
              <w:spacing w:line="39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王志平</w:t>
            </w:r>
          </w:p>
        </w:tc>
        <w:tc>
          <w:tcPr>
            <w:tcW w:w="926" w:type="dxa"/>
            <w:vAlign w:val="center"/>
          </w:tcPr>
          <w:p>
            <w:pPr>
              <w:spacing w:line="390" w:lineRule="exact"/>
              <w:jc w:val="center"/>
              <w:rPr>
                <w:rFonts w:ascii="Times New Roman" w:hAnsi="Times New Roman" w:cs="宋体"/>
                <w:color w:val="000000"/>
                <w:sz w:val="24"/>
                <w:szCs w:val="24"/>
              </w:rPr>
            </w:pPr>
          </w:p>
        </w:tc>
        <w:tc>
          <w:tcPr>
            <w:tcW w:w="1083" w:type="dxa"/>
            <w:vAlign w:val="center"/>
          </w:tcPr>
          <w:p>
            <w:pPr>
              <w:spacing w:line="390" w:lineRule="exact"/>
              <w:jc w:val="center"/>
              <w:rPr>
                <w:rFonts w:ascii="Times New Roman" w:hAnsi="Times New Roman" w:cs="宋体"/>
                <w:color w:val="000000"/>
                <w:sz w:val="24"/>
                <w:szCs w:val="24"/>
              </w:rPr>
            </w:pPr>
          </w:p>
        </w:tc>
        <w:tc>
          <w:tcPr>
            <w:tcW w:w="1377" w:type="dxa"/>
          </w:tcPr>
          <w:p>
            <w:pPr>
              <w:spacing w:line="390" w:lineRule="exact"/>
              <w:ind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vAlign w:val="center"/>
          </w:tcPr>
          <w:p>
            <w:pPr>
              <w:spacing w:line="38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19</w:t>
            </w:r>
          </w:p>
        </w:tc>
        <w:tc>
          <w:tcPr>
            <w:tcW w:w="3534"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sz w:val="18"/>
                <w:szCs w:val="18"/>
              </w:rPr>
            </w:pPr>
            <w:r>
              <w:rPr>
                <w:rFonts w:hint="eastAsia" w:ascii="Times New Roman" w:hAnsi="Times New Roman"/>
                <w:sz w:val="18"/>
                <w:szCs w:val="18"/>
              </w:rPr>
              <w:t>经直肠超声引导下12+X前列腺穿刺法诊断前列腺癌的优势性分析</w:t>
            </w:r>
          </w:p>
        </w:tc>
        <w:tc>
          <w:tcPr>
            <w:tcW w:w="1506"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sz w:val="18"/>
                <w:szCs w:val="18"/>
              </w:rPr>
            </w:pPr>
            <w:r>
              <w:rPr>
                <w:rFonts w:hint="eastAsia" w:ascii="Times New Roman" w:hAnsi="Times New Roman"/>
                <w:sz w:val="18"/>
                <w:szCs w:val="18"/>
              </w:rPr>
              <w:t>中华泌尿外科杂志</w:t>
            </w:r>
          </w:p>
        </w:tc>
        <w:tc>
          <w:tcPr>
            <w:tcW w:w="1678"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rPr>
            </w:pPr>
            <w:r>
              <w:rPr>
                <w:rFonts w:hint="eastAsia" w:ascii="Times New Roman" w:hAnsi="Times New Roman"/>
              </w:rPr>
              <w:t>2016;37(8): 611-615</w:t>
            </w:r>
          </w:p>
        </w:tc>
        <w:tc>
          <w:tcPr>
            <w:tcW w:w="921"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rPr>
            </w:pPr>
            <w:r>
              <w:rPr>
                <w:rFonts w:hint="eastAsia" w:ascii="Times New Roman" w:hAnsi="Times New Roman"/>
              </w:rPr>
              <w:t>0</w:t>
            </w:r>
          </w:p>
        </w:tc>
        <w:tc>
          <w:tcPr>
            <w:tcW w:w="1003" w:type="dxa"/>
            <w:vAlign w:val="center"/>
          </w:tcPr>
          <w:p>
            <w:pPr>
              <w:spacing w:line="39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梁朝朝</w:t>
            </w:r>
          </w:p>
        </w:tc>
        <w:tc>
          <w:tcPr>
            <w:tcW w:w="926" w:type="dxa"/>
            <w:vAlign w:val="center"/>
          </w:tcPr>
          <w:p>
            <w:pPr>
              <w:spacing w:line="390" w:lineRule="exact"/>
              <w:jc w:val="center"/>
              <w:rPr>
                <w:rFonts w:ascii="Times New Roman" w:hAnsi="Times New Roman" w:cs="宋体"/>
                <w:color w:val="000000"/>
                <w:sz w:val="24"/>
                <w:szCs w:val="24"/>
              </w:rPr>
            </w:pPr>
          </w:p>
        </w:tc>
        <w:tc>
          <w:tcPr>
            <w:tcW w:w="1083" w:type="dxa"/>
            <w:vAlign w:val="center"/>
          </w:tcPr>
          <w:p>
            <w:pPr>
              <w:spacing w:line="390" w:lineRule="exact"/>
              <w:jc w:val="center"/>
              <w:rPr>
                <w:rFonts w:ascii="Times New Roman" w:hAnsi="Times New Roman" w:cs="宋体"/>
                <w:color w:val="000000"/>
                <w:sz w:val="24"/>
                <w:szCs w:val="24"/>
              </w:rPr>
            </w:pPr>
          </w:p>
        </w:tc>
        <w:tc>
          <w:tcPr>
            <w:tcW w:w="1377" w:type="dxa"/>
          </w:tcPr>
          <w:p>
            <w:pPr>
              <w:spacing w:line="390" w:lineRule="exact"/>
              <w:ind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vAlign w:val="center"/>
          </w:tcPr>
          <w:p>
            <w:pPr>
              <w:spacing w:line="38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20</w:t>
            </w:r>
          </w:p>
        </w:tc>
        <w:tc>
          <w:tcPr>
            <w:tcW w:w="3534"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sz w:val="18"/>
                <w:szCs w:val="18"/>
              </w:rPr>
            </w:pPr>
            <w:r>
              <w:rPr>
                <w:rFonts w:hint="eastAsia" w:ascii="Times New Roman" w:hAnsi="Times New Roman"/>
                <w:sz w:val="18"/>
                <w:szCs w:val="18"/>
              </w:rPr>
              <w:t>慢性非细菌性前列腺炎SD大鼠前列腺平滑肌细胞内钙离子浓度的变化</w:t>
            </w:r>
          </w:p>
        </w:tc>
        <w:tc>
          <w:tcPr>
            <w:tcW w:w="1506"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sz w:val="18"/>
                <w:szCs w:val="18"/>
              </w:rPr>
            </w:pPr>
            <w:r>
              <w:rPr>
                <w:rFonts w:hint="eastAsia" w:ascii="Times New Roman" w:hAnsi="Times New Roman"/>
                <w:sz w:val="18"/>
                <w:szCs w:val="18"/>
              </w:rPr>
              <w:t>中华男科学杂志</w:t>
            </w:r>
          </w:p>
        </w:tc>
        <w:tc>
          <w:tcPr>
            <w:tcW w:w="1678"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sz w:val="18"/>
                <w:szCs w:val="18"/>
              </w:rPr>
            </w:pPr>
            <w:r>
              <w:rPr>
                <w:rFonts w:hint="eastAsia" w:ascii="Times New Roman" w:hAnsi="Times New Roman"/>
                <w:sz w:val="18"/>
                <w:szCs w:val="18"/>
              </w:rPr>
              <w:t>2011;17(3): 224-228</w:t>
            </w:r>
          </w:p>
        </w:tc>
        <w:tc>
          <w:tcPr>
            <w:tcW w:w="921" w:type="dxa"/>
            <w:tcBorders>
              <w:top w:val="single" w:color="auto" w:sz="8" w:space="0"/>
              <w:left w:val="single" w:color="auto" w:sz="8" w:space="0"/>
              <w:bottom w:val="single" w:color="auto" w:sz="8" w:space="0"/>
              <w:right w:val="single" w:color="auto" w:sz="8" w:space="0"/>
            </w:tcBorders>
            <w:vAlign w:val="center"/>
          </w:tcPr>
          <w:p>
            <w:pPr>
              <w:spacing w:line="390" w:lineRule="exact"/>
              <w:jc w:val="center"/>
              <w:rPr>
                <w:rFonts w:ascii="Times New Roman" w:hAnsi="Times New Roman"/>
              </w:rPr>
            </w:pPr>
            <w:r>
              <w:rPr>
                <w:rFonts w:hint="eastAsia" w:ascii="Times New Roman" w:hAnsi="Times New Roman"/>
              </w:rPr>
              <w:t>0</w:t>
            </w:r>
          </w:p>
        </w:tc>
        <w:tc>
          <w:tcPr>
            <w:tcW w:w="1003" w:type="dxa"/>
            <w:vAlign w:val="center"/>
          </w:tcPr>
          <w:p>
            <w:pPr>
              <w:spacing w:line="390" w:lineRule="exact"/>
              <w:jc w:val="center"/>
              <w:rPr>
                <w:rFonts w:ascii="Times New Roman" w:hAnsi="Times New Roman" w:cs="宋体"/>
                <w:color w:val="000000"/>
                <w:sz w:val="24"/>
                <w:szCs w:val="24"/>
              </w:rPr>
            </w:pPr>
            <w:r>
              <w:rPr>
                <w:rFonts w:hint="eastAsia" w:ascii="Times New Roman" w:hAnsi="Times New Roman" w:cs="宋体"/>
                <w:color w:val="000000"/>
                <w:sz w:val="24"/>
                <w:szCs w:val="24"/>
              </w:rPr>
              <w:t>梁朝朝</w:t>
            </w:r>
          </w:p>
        </w:tc>
        <w:tc>
          <w:tcPr>
            <w:tcW w:w="926" w:type="dxa"/>
            <w:vAlign w:val="center"/>
          </w:tcPr>
          <w:p>
            <w:pPr>
              <w:spacing w:line="390" w:lineRule="exact"/>
              <w:jc w:val="center"/>
              <w:rPr>
                <w:rFonts w:ascii="Times New Roman" w:hAnsi="Times New Roman" w:cs="宋体"/>
                <w:color w:val="000000"/>
                <w:sz w:val="24"/>
                <w:szCs w:val="24"/>
              </w:rPr>
            </w:pPr>
          </w:p>
        </w:tc>
        <w:tc>
          <w:tcPr>
            <w:tcW w:w="1083" w:type="dxa"/>
            <w:vAlign w:val="center"/>
          </w:tcPr>
          <w:p>
            <w:pPr>
              <w:spacing w:line="390" w:lineRule="exact"/>
              <w:jc w:val="center"/>
              <w:rPr>
                <w:rFonts w:ascii="Times New Roman" w:hAnsi="Times New Roman" w:cs="宋体"/>
                <w:color w:val="000000"/>
                <w:sz w:val="24"/>
                <w:szCs w:val="24"/>
              </w:rPr>
            </w:pPr>
          </w:p>
        </w:tc>
        <w:tc>
          <w:tcPr>
            <w:tcW w:w="1377" w:type="dxa"/>
          </w:tcPr>
          <w:p>
            <w:pPr>
              <w:spacing w:line="390" w:lineRule="exact"/>
              <w:ind w:firstLine="480" w:firstLineChars="200"/>
              <w:rPr>
                <w:rFonts w:ascii="Times New Roman" w:hAnsi="Times New Roman" w:cs="宋体"/>
                <w:color w:val="000000"/>
                <w:sz w:val="24"/>
                <w:szCs w:val="24"/>
              </w:rPr>
            </w:pPr>
            <w:r>
              <w:rPr>
                <w:rFonts w:hint="eastAsia" w:ascii="Times New Roman" w:hAnsi="Times New Roman" w:cs="宋体"/>
                <w:color w:val="000000"/>
                <w:sz w:val="24"/>
                <w:szCs w:val="24"/>
              </w:rPr>
              <w:t>否</w:t>
            </w:r>
          </w:p>
        </w:tc>
      </w:tr>
    </w:tbl>
    <w:p>
      <w:pPr>
        <w:rPr>
          <w:rFonts w:ascii="Times New Roman" w:hAnsi="Times New Roman"/>
          <w:sz w:val="24"/>
          <w:szCs w:val="24"/>
        </w:rPr>
      </w:pPr>
      <w:r>
        <w:rPr>
          <w:rFonts w:hint="eastAsia" w:ascii="Times New Roman" w:hAnsi="Times New Roman"/>
          <w:sz w:val="24"/>
          <w:szCs w:val="24"/>
        </w:rPr>
        <w:t>8.完成人情况：包括姓名、排名、职称、行政职务、工作单位、对本项目的贡献</w:t>
      </w:r>
    </w:p>
    <w:tbl>
      <w:tblPr>
        <w:tblStyle w:val="3"/>
        <w:tblW w:w="8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567"/>
        <w:gridCol w:w="830"/>
        <w:gridCol w:w="1418"/>
        <w:gridCol w:w="1418"/>
        <w:gridCol w:w="3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6" w:type="dxa"/>
            <w:shd w:val="clear" w:color="auto" w:fill="auto"/>
            <w:vAlign w:val="center"/>
          </w:tcPr>
          <w:p>
            <w:pPr>
              <w:widowControl/>
              <w:spacing w:before="100" w:beforeAutospacing="1" w:after="100" w:afterAutospacing="1" w:line="420" w:lineRule="atLeast"/>
              <w:jc w:val="center"/>
              <w:rPr>
                <w:rFonts w:ascii="Times New Roman" w:hAnsi="Times New Roman"/>
                <w:szCs w:val="21"/>
              </w:rPr>
            </w:pPr>
            <w:r>
              <w:rPr>
                <w:rFonts w:hint="eastAsia" w:ascii="Times New Roman" w:hAnsi="Times New Roman"/>
                <w:szCs w:val="21"/>
              </w:rPr>
              <w:t>姓名</w:t>
            </w:r>
          </w:p>
        </w:tc>
        <w:tc>
          <w:tcPr>
            <w:tcW w:w="567" w:type="dxa"/>
            <w:shd w:val="clear" w:color="auto" w:fill="auto"/>
            <w:vAlign w:val="center"/>
          </w:tcPr>
          <w:p>
            <w:pPr>
              <w:widowControl/>
              <w:spacing w:before="100" w:beforeAutospacing="1" w:after="100" w:afterAutospacing="1" w:line="420" w:lineRule="atLeast"/>
              <w:jc w:val="center"/>
              <w:rPr>
                <w:rFonts w:ascii="Times New Roman" w:hAnsi="Times New Roman"/>
                <w:szCs w:val="21"/>
              </w:rPr>
            </w:pPr>
            <w:r>
              <w:rPr>
                <w:rFonts w:hint="eastAsia" w:ascii="Times New Roman" w:hAnsi="Times New Roman"/>
                <w:szCs w:val="21"/>
              </w:rPr>
              <w:t>排名</w:t>
            </w:r>
          </w:p>
        </w:tc>
        <w:tc>
          <w:tcPr>
            <w:tcW w:w="830" w:type="dxa"/>
            <w:shd w:val="clear" w:color="auto" w:fill="auto"/>
            <w:vAlign w:val="center"/>
          </w:tcPr>
          <w:p>
            <w:pPr>
              <w:widowControl/>
              <w:spacing w:before="100" w:beforeAutospacing="1" w:after="100" w:afterAutospacing="1" w:line="420" w:lineRule="atLeast"/>
              <w:jc w:val="center"/>
              <w:rPr>
                <w:rFonts w:ascii="Times New Roman" w:hAnsi="Times New Roman"/>
                <w:szCs w:val="21"/>
              </w:rPr>
            </w:pPr>
            <w:r>
              <w:rPr>
                <w:rFonts w:hint="eastAsia" w:ascii="Times New Roman" w:hAnsi="Times New Roman"/>
                <w:szCs w:val="21"/>
              </w:rPr>
              <w:t>技术职称</w:t>
            </w:r>
          </w:p>
        </w:tc>
        <w:tc>
          <w:tcPr>
            <w:tcW w:w="1418" w:type="dxa"/>
          </w:tcPr>
          <w:p>
            <w:pPr>
              <w:widowControl/>
              <w:spacing w:before="100" w:beforeAutospacing="1" w:after="100" w:afterAutospacing="1" w:line="420" w:lineRule="atLeast"/>
              <w:jc w:val="center"/>
              <w:rPr>
                <w:rFonts w:ascii="Times New Roman" w:hAnsi="Times New Roman"/>
                <w:szCs w:val="21"/>
              </w:rPr>
            </w:pPr>
            <w:r>
              <w:rPr>
                <w:rFonts w:hint="eastAsia" w:ascii="Times New Roman" w:hAnsi="Times New Roman"/>
                <w:szCs w:val="21"/>
              </w:rPr>
              <w:t>行政职务</w:t>
            </w:r>
          </w:p>
        </w:tc>
        <w:tc>
          <w:tcPr>
            <w:tcW w:w="1418" w:type="dxa"/>
            <w:shd w:val="clear" w:color="auto" w:fill="auto"/>
            <w:vAlign w:val="center"/>
          </w:tcPr>
          <w:p>
            <w:pPr>
              <w:widowControl/>
              <w:spacing w:before="100" w:beforeAutospacing="1" w:after="100" w:afterAutospacing="1" w:line="420" w:lineRule="atLeast"/>
              <w:jc w:val="center"/>
              <w:rPr>
                <w:rFonts w:ascii="Times New Roman" w:hAnsi="Times New Roman"/>
                <w:szCs w:val="21"/>
              </w:rPr>
            </w:pPr>
            <w:r>
              <w:rPr>
                <w:rFonts w:hint="eastAsia" w:ascii="Times New Roman" w:hAnsi="Times New Roman"/>
                <w:szCs w:val="21"/>
              </w:rPr>
              <w:t>工作单位</w:t>
            </w:r>
          </w:p>
        </w:tc>
        <w:tc>
          <w:tcPr>
            <w:tcW w:w="3147" w:type="dxa"/>
            <w:shd w:val="clear" w:color="auto" w:fill="auto"/>
            <w:vAlign w:val="center"/>
          </w:tcPr>
          <w:p>
            <w:pPr>
              <w:widowControl/>
              <w:spacing w:before="100" w:beforeAutospacing="1" w:after="100" w:afterAutospacing="1" w:line="420" w:lineRule="atLeast"/>
              <w:jc w:val="center"/>
              <w:rPr>
                <w:rFonts w:ascii="Times New Roman" w:hAnsi="Times New Roman"/>
                <w:szCs w:val="21"/>
              </w:rPr>
            </w:pPr>
            <w:r>
              <w:rPr>
                <w:rFonts w:hint="eastAsia" w:ascii="Times New Roman" w:hAnsi="Times New Roman" w:cs="宋体"/>
                <w:kern w:val="0"/>
                <w:szCs w:val="21"/>
              </w:rPr>
              <w:t>对本项目技术创造性贡献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6" w:type="dxa"/>
            <w:shd w:val="clear" w:color="auto" w:fill="auto"/>
            <w:vAlign w:val="center"/>
          </w:tcPr>
          <w:p>
            <w:pPr>
              <w:jc w:val="center"/>
              <w:rPr>
                <w:rFonts w:ascii="Times New Roman" w:hAnsi="Times New Roman"/>
                <w:sz w:val="18"/>
                <w:szCs w:val="18"/>
              </w:rPr>
            </w:pPr>
            <w:r>
              <w:rPr>
                <w:rFonts w:hint="eastAsia" w:ascii="Times New Roman" w:hAnsi="Times New Roman"/>
                <w:sz w:val="18"/>
                <w:szCs w:val="18"/>
              </w:rPr>
              <w:t>王志平</w:t>
            </w:r>
          </w:p>
        </w:tc>
        <w:tc>
          <w:tcPr>
            <w:tcW w:w="567"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1</w:t>
            </w:r>
          </w:p>
        </w:tc>
        <w:tc>
          <w:tcPr>
            <w:tcW w:w="830"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主任医师</w:t>
            </w:r>
          </w:p>
        </w:tc>
        <w:tc>
          <w:tcPr>
            <w:tcW w:w="1418" w:type="dxa"/>
            <w:vAlign w:val="center"/>
          </w:tcPr>
          <w:p>
            <w:pPr>
              <w:rPr>
                <w:rFonts w:ascii="Times New Roman" w:hAnsi="Times New Roman"/>
                <w:spacing w:val="-6"/>
                <w:sz w:val="18"/>
                <w:szCs w:val="18"/>
              </w:rPr>
            </w:pPr>
            <w:r>
              <w:rPr>
                <w:rFonts w:hint="eastAsia" w:ascii="Times New Roman" w:hAnsi="Times New Roman"/>
                <w:spacing w:val="-6"/>
                <w:sz w:val="18"/>
                <w:szCs w:val="18"/>
              </w:rPr>
              <w:t>兰州大学医学院副院长、甘肃省泌尿外科临床医学中心主任、泌尿外科研究所所长</w:t>
            </w:r>
          </w:p>
        </w:tc>
        <w:tc>
          <w:tcPr>
            <w:tcW w:w="1418"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兰州大学第二医院</w:t>
            </w:r>
          </w:p>
        </w:tc>
        <w:tc>
          <w:tcPr>
            <w:tcW w:w="3147" w:type="dxa"/>
            <w:shd w:val="clear" w:color="auto" w:fill="auto"/>
            <w:vAlign w:val="center"/>
          </w:tcPr>
          <w:p>
            <w:pPr>
              <w:rPr>
                <w:rFonts w:ascii="Times New Roman" w:hAnsi="Times New Roman"/>
                <w:sz w:val="18"/>
                <w:szCs w:val="18"/>
              </w:rPr>
            </w:pPr>
            <w:r>
              <w:rPr>
                <w:rFonts w:hint="eastAsia" w:ascii="Times New Roman" w:hAnsi="Times New Roman" w:cs="宋体"/>
                <w:bCs/>
                <w:sz w:val="18"/>
                <w:szCs w:val="18"/>
              </w:rPr>
              <w:t>（1）全面统筹项目研发工作；（2）对创新点，在研究工作中做出了创造性贡献，研发了针对前列腺疾病的新技术和新药，以及基于前列腺疾病发生、发展机制的药物开发通路或靶点，为下一步药物开发和临床应用提供科学依据；（3）1件国家发明专利第一发明人（见专利附件）；（4）第一作者或通讯作者发表了相关论文近20篇；（5）对本项目的工作量占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6"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梁朝朝</w:t>
            </w:r>
          </w:p>
        </w:tc>
        <w:tc>
          <w:tcPr>
            <w:tcW w:w="567"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2</w:t>
            </w:r>
          </w:p>
        </w:tc>
        <w:tc>
          <w:tcPr>
            <w:tcW w:w="830"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主任医师</w:t>
            </w:r>
          </w:p>
        </w:tc>
        <w:tc>
          <w:tcPr>
            <w:tcW w:w="1418" w:type="dxa"/>
            <w:vAlign w:val="center"/>
          </w:tcPr>
          <w:p>
            <w:pPr>
              <w:jc w:val="center"/>
              <w:rPr>
                <w:rFonts w:ascii="Times New Roman" w:hAnsi="Times New Roman"/>
                <w:spacing w:val="-6"/>
                <w:sz w:val="18"/>
                <w:szCs w:val="18"/>
              </w:rPr>
            </w:pPr>
            <w:r>
              <w:rPr>
                <w:rFonts w:hint="eastAsia" w:ascii="Times New Roman" w:hAnsi="Times New Roman"/>
                <w:spacing w:val="-6"/>
                <w:sz w:val="18"/>
                <w:szCs w:val="18"/>
              </w:rPr>
              <w:t>安徽医科大学第一附属医院院长</w:t>
            </w:r>
          </w:p>
        </w:tc>
        <w:tc>
          <w:tcPr>
            <w:tcW w:w="1418"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安徽医科大学第一附属医院</w:t>
            </w:r>
          </w:p>
        </w:tc>
        <w:tc>
          <w:tcPr>
            <w:tcW w:w="3147" w:type="dxa"/>
            <w:shd w:val="clear" w:color="auto" w:fill="auto"/>
            <w:vAlign w:val="center"/>
          </w:tcPr>
          <w:p>
            <w:pPr>
              <w:rPr>
                <w:rFonts w:ascii="Times New Roman" w:hAnsi="Times New Roman"/>
                <w:sz w:val="18"/>
                <w:szCs w:val="18"/>
              </w:rPr>
            </w:pPr>
            <w:r>
              <w:rPr>
                <w:rFonts w:hint="eastAsia" w:ascii="Times New Roman" w:hAnsi="Times New Roman"/>
                <w:sz w:val="18"/>
                <w:szCs w:val="18"/>
              </w:rPr>
              <w:t>（1）在本项目中负责部分课题的实施；（2）在报奖材料附件主要论文中所列第13、14、15、16、19、20篇均为通讯作者；（3）对本项目的工作量占了75%。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6" w:type="dxa"/>
            <w:shd w:val="clear" w:color="auto" w:fill="auto"/>
            <w:vAlign w:val="center"/>
          </w:tcPr>
          <w:p>
            <w:pPr>
              <w:jc w:val="center"/>
              <w:rPr>
                <w:rFonts w:ascii="Times New Roman" w:hAnsi="Times New Roman"/>
                <w:spacing w:val="-6"/>
                <w:sz w:val="18"/>
                <w:szCs w:val="18"/>
              </w:rPr>
            </w:pPr>
            <w:r>
              <w:rPr>
                <w:rFonts w:ascii="Times New Roman" w:hAnsi="Times New Roman"/>
                <w:spacing w:val="-6"/>
                <w:sz w:val="18"/>
                <w:szCs w:val="18"/>
              </w:rPr>
              <w:t>蔡</w:t>
            </w:r>
            <w:r>
              <w:rPr>
                <w:rFonts w:hint="eastAsia" w:ascii="Times New Roman" w:hAnsi="Times New Roman"/>
                <w:spacing w:val="-6"/>
                <w:sz w:val="18"/>
                <w:szCs w:val="18"/>
              </w:rPr>
              <w:t>友</w:t>
            </w:r>
            <w:r>
              <w:rPr>
                <w:rFonts w:ascii="Times New Roman" w:hAnsi="Times New Roman"/>
                <w:spacing w:val="-6"/>
                <w:sz w:val="18"/>
                <w:szCs w:val="18"/>
              </w:rPr>
              <w:t>良</w:t>
            </w:r>
          </w:p>
        </w:tc>
        <w:tc>
          <w:tcPr>
            <w:tcW w:w="567"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3</w:t>
            </w:r>
          </w:p>
        </w:tc>
        <w:tc>
          <w:tcPr>
            <w:tcW w:w="830"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研究员</w:t>
            </w:r>
          </w:p>
        </w:tc>
        <w:tc>
          <w:tcPr>
            <w:tcW w:w="1418" w:type="dxa"/>
            <w:vAlign w:val="center"/>
          </w:tcPr>
          <w:p>
            <w:pPr>
              <w:jc w:val="center"/>
              <w:rPr>
                <w:rFonts w:ascii="Times New Roman" w:hAnsi="Times New Roman"/>
                <w:spacing w:val="-6"/>
                <w:sz w:val="18"/>
                <w:szCs w:val="18"/>
              </w:rPr>
            </w:pPr>
            <w:r>
              <w:rPr>
                <w:rFonts w:ascii="Times New Roman" w:hAnsi="Times New Roman"/>
                <w:spacing w:val="-6"/>
                <w:sz w:val="18"/>
                <w:szCs w:val="18"/>
              </w:rPr>
              <w:t>董事长</w:t>
            </w:r>
          </w:p>
        </w:tc>
        <w:tc>
          <w:tcPr>
            <w:tcW w:w="1418"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南京神奇科技开发有效公司</w:t>
            </w:r>
          </w:p>
        </w:tc>
        <w:tc>
          <w:tcPr>
            <w:tcW w:w="3147" w:type="dxa"/>
            <w:shd w:val="clear" w:color="auto" w:fill="auto"/>
            <w:vAlign w:val="center"/>
          </w:tcPr>
          <w:p>
            <w:pPr>
              <w:rPr>
                <w:rFonts w:ascii="Times New Roman" w:hAnsi="Times New Roman"/>
                <w:sz w:val="18"/>
                <w:szCs w:val="18"/>
              </w:rPr>
            </w:pPr>
            <w:r>
              <w:rPr>
                <w:rFonts w:hint="eastAsia" w:ascii="Times New Roman" w:hAnsi="Times New Roman"/>
                <w:sz w:val="18"/>
                <w:szCs w:val="18"/>
              </w:rPr>
              <w:t>（1）合作开发的物理抗微生物敷料洁悠神可有效预防多种细菌所致的导尿管性泌尿系感染，被国家卫健委确定为推广适宜技术，被写入《中国泌尿外科疾病诊断治疗指南》，强烈推荐用于导尿管伴随性尿路感染，获得专利7件（见专利附件）。（2）对本项目的工作量占了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6"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翟振兴</w:t>
            </w:r>
          </w:p>
        </w:tc>
        <w:tc>
          <w:tcPr>
            <w:tcW w:w="567"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4</w:t>
            </w:r>
          </w:p>
        </w:tc>
        <w:tc>
          <w:tcPr>
            <w:tcW w:w="830"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副主任医师</w:t>
            </w:r>
          </w:p>
        </w:tc>
        <w:tc>
          <w:tcPr>
            <w:tcW w:w="1418" w:type="dxa"/>
            <w:vAlign w:val="center"/>
          </w:tcPr>
          <w:p>
            <w:pPr>
              <w:jc w:val="center"/>
              <w:rPr>
                <w:rFonts w:ascii="Times New Roman" w:hAnsi="Times New Roman"/>
                <w:spacing w:val="-6"/>
                <w:sz w:val="18"/>
                <w:szCs w:val="18"/>
              </w:rPr>
            </w:pPr>
            <w:r>
              <w:rPr>
                <w:rFonts w:hint="eastAsia" w:ascii="Times New Roman" w:hAnsi="Times New Roman"/>
                <w:spacing w:val="-6"/>
                <w:sz w:val="18"/>
                <w:szCs w:val="18"/>
              </w:rPr>
              <w:t>无</w:t>
            </w:r>
          </w:p>
        </w:tc>
        <w:tc>
          <w:tcPr>
            <w:tcW w:w="1418"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兰州大学第二医院</w:t>
            </w:r>
          </w:p>
        </w:tc>
        <w:tc>
          <w:tcPr>
            <w:tcW w:w="3147" w:type="dxa"/>
            <w:shd w:val="clear" w:color="auto" w:fill="auto"/>
            <w:vAlign w:val="center"/>
          </w:tcPr>
          <w:p>
            <w:pPr>
              <w:pStyle w:val="6"/>
              <w:ind w:firstLine="0" w:firstLineChars="0"/>
              <w:rPr>
                <w:spacing w:val="-6"/>
                <w:sz w:val="18"/>
                <w:szCs w:val="18"/>
              </w:rPr>
            </w:pPr>
            <w:r>
              <w:rPr>
                <w:rFonts w:hint="eastAsia"/>
                <w:spacing w:val="-6"/>
                <w:sz w:val="18"/>
                <w:szCs w:val="18"/>
              </w:rPr>
              <w:t>（1）在本项目中负责部分课题的设计和实施；（2）参与发表了第3、11篇论文。（3）对本项目的工作量占了60%。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6"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张耘新</w:t>
            </w:r>
          </w:p>
        </w:tc>
        <w:tc>
          <w:tcPr>
            <w:tcW w:w="567"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5</w:t>
            </w:r>
          </w:p>
        </w:tc>
        <w:tc>
          <w:tcPr>
            <w:tcW w:w="830"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副主任医师</w:t>
            </w:r>
          </w:p>
        </w:tc>
        <w:tc>
          <w:tcPr>
            <w:tcW w:w="1418" w:type="dxa"/>
            <w:vAlign w:val="center"/>
          </w:tcPr>
          <w:p>
            <w:pPr>
              <w:jc w:val="center"/>
              <w:rPr>
                <w:rFonts w:ascii="Times New Roman" w:hAnsi="Times New Roman"/>
                <w:spacing w:val="-6"/>
                <w:sz w:val="18"/>
                <w:szCs w:val="18"/>
              </w:rPr>
            </w:pPr>
            <w:r>
              <w:rPr>
                <w:rFonts w:hint="eastAsia" w:ascii="Times New Roman" w:hAnsi="Times New Roman"/>
                <w:spacing w:val="-6"/>
                <w:sz w:val="18"/>
                <w:szCs w:val="18"/>
              </w:rPr>
              <w:t>无</w:t>
            </w:r>
          </w:p>
        </w:tc>
        <w:tc>
          <w:tcPr>
            <w:tcW w:w="1418"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兰州大学第二医院</w:t>
            </w:r>
          </w:p>
        </w:tc>
        <w:tc>
          <w:tcPr>
            <w:tcW w:w="3147" w:type="dxa"/>
            <w:shd w:val="clear" w:color="auto" w:fill="auto"/>
            <w:vAlign w:val="center"/>
          </w:tcPr>
          <w:p>
            <w:pP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1</w:t>
            </w:r>
            <w:r>
              <w:rPr>
                <w:rFonts w:hint="eastAsia" w:ascii="Times New Roman" w:hAnsi="Times New Roman"/>
                <w:sz w:val="18"/>
                <w:szCs w:val="18"/>
              </w:rPr>
              <w:t>）在本项目中负责部分课题的设计及实施；（2）发现血清β2M可为作为诊断前列腺癌、监测前列腺癌疗效以及预测前列腺癌进展的重要标记物，对于提高前列腺癌的临床诊治水平具有重要临床价值和意义。在报奖材料附件主要论文中所列第4篇论文是第一作者；（3）对本项目的工作量占了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6"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郝宗耀</w:t>
            </w:r>
          </w:p>
        </w:tc>
        <w:tc>
          <w:tcPr>
            <w:tcW w:w="567"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6</w:t>
            </w:r>
          </w:p>
        </w:tc>
        <w:tc>
          <w:tcPr>
            <w:tcW w:w="830"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主任医师</w:t>
            </w:r>
          </w:p>
        </w:tc>
        <w:tc>
          <w:tcPr>
            <w:tcW w:w="1418" w:type="dxa"/>
            <w:vAlign w:val="center"/>
          </w:tcPr>
          <w:p>
            <w:pPr>
              <w:jc w:val="center"/>
              <w:rPr>
                <w:rFonts w:ascii="Times New Roman" w:hAnsi="Times New Roman"/>
                <w:spacing w:val="-6"/>
                <w:sz w:val="18"/>
                <w:szCs w:val="18"/>
              </w:rPr>
            </w:pPr>
            <w:r>
              <w:rPr>
                <w:rFonts w:hint="eastAsia" w:ascii="Times New Roman" w:hAnsi="Times New Roman"/>
                <w:spacing w:val="-6"/>
                <w:sz w:val="18"/>
                <w:szCs w:val="18"/>
              </w:rPr>
              <w:t>科主任</w:t>
            </w:r>
          </w:p>
        </w:tc>
        <w:tc>
          <w:tcPr>
            <w:tcW w:w="1418"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安徽医科大学第一附属医院</w:t>
            </w:r>
          </w:p>
        </w:tc>
        <w:tc>
          <w:tcPr>
            <w:tcW w:w="3147" w:type="dxa"/>
            <w:shd w:val="clear" w:color="auto" w:fill="auto"/>
            <w:vAlign w:val="center"/>
          </w:tcPr>
          <w:p>
            <w:pPr>
              <w:rPr>
                <w:rFonts w:ascii="Times New Roman" w:hAnsi="Times New Roman"/>
                <w:sz w:val="18"/>
                <w:szCs w:val="18"/>
              </w:rPr>
            </w:pPr>
            <w:r>
              <w:rPr>
                <w:rFonts w:hint="eastAsia" w:ascii="Times New Roman" w:hAnsi="Times New Roman"/>
                <w:sz w:val="18"/>
                <w:szCs w:val="18"/>
              </w:rPr>
              <w:t>（1）在本项目中负责部分课题的实施；（2）在报奖材料附件主要论文中所列第14篇论文是第一作者；（3）对本项目的工作量占了45%。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6"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王辉</w:t>
            </w:r>
          </w:p>
        </w:tc>
        <w:tc>
          <w:tcPr>
            <w:tcW w:w="567"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7</w:t>
            </w:r>
          </w:p>
        </w:tc>
        <w:tc>
          <w:tcPr>
            <w:tcW w:w="830"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医师</w:t>
            </w:r>
          </w:p>
        </w:tc>
        <w:tc>
          <w:tcPr>
            <w:tcW w:w="1418" w:type="dxa"/>
            <w:vAlign w:val="center"/>
          </w:tcPr>
          <w:p>
            <w:pPr>
              <w:jc w:val="center"/>
              <w:rPr>
                <w:rFonts w:ascii="Times New Roman" w:hAnsi="Times New Roman"/>
                <w:spacing w:val="-6"/>
                <w:sz w:val="18"/>
                <w:szCs w:val="18"/>
              </w:rPr>
            </w:pPr>
            <w:r>
              <w:rPr>
                <w:rFonts w:hint="eastAsia" w:ascii="Times New Roman" w:hAnsi="Times New Roman"/>
                <w:spacing w:val="-6"/>
                <w:sz w:val="18"/>
                <w:szCs w:val="18"/>
              </w:rPr>
              <w:t>无</w:t>
            </w:r>
          </w:p>
        </w:tc>
        <w:tc>
          <w:tcPr>
            <w:tcW w:w="1418"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安徽医科大学第一附属医院</w:t>
            </w:r>
          </w:p>
        </w:tc>
        <w:tc>
          <w:tcPr>
            <w:tcW w:w="3147" w:type="dxa"/>
            <w:shd w:val="clear" w:color="auto" w:fill="auto"/>
            <w:vAlign w:val="center"/>
          </w:tcPr>
          <w:p>
            <w:pPr>
              <w:rPr>
                <w:rFonts w:ascii="Times New Roman" w:hAnsi="Times New Roman"/>
                <w:sz w:val="18"/>
                <w:szCs w:val="18"/>
              </w:rPr>
            </w:pPr>
            <w:r>
              <w:rPr>
                <w:rFonts w:hint="eastAsia" w:ascii="Times New Roman" w:hAnsi="Times New Roman"/>
                <w:sz w:val="18"/>
                <w:szCs w:val="18"/>
              </w:rPr>
              <w:t>（1）在本项目中负责部分课题的实施；（2）在报奖材料附件主要论文中所列第15、19篇论文是第一作者；（3）对本项目的工作量占了45%。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6"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何永兴</w:t>
            </w:r>
          </w:p>
        </w:tc>
        <w:tc>
          <w:tcPr>
            <w:tcW w:w="567"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8</w:t>
            </w:r>
          </w:p>
        </w:tc>
        <w:tc>
          <w:tcPr>
            <w:tcW w:w="830"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副教授</w:t>
            </w:r>
          </w:p>
        </w:tc>
        <w:tc>
          <w:tcPr>
            <w:tcW w:w="1418" w:type="dxa"/>
            <w:vAlign w:val="center"/>
          </w:tcPr>
          <w:p>
            <w:pPr>
              <w:jc w:val="center"/>
              <w:rPr>
                <w:rFonts w:ascii="Times New Roman" w:hAnsi="Times New Roman"/>
                <w:spacing w:val="-6"/>
                <w:sz w:val="18"/>
                <w:szCs w:val="18"/>
              </w:rPr>
            </w:pPr>
            <w:r>
              <w:rPr>
                <w:rFonts w:hint="eastAsia" w:ascii="Times New Roman" w:hAnsi="Times New Roman"/>
                <w:spacing w:val="-6"/>
                <w:sz w:val="18"/>
                <w:szCs w:val="18"/>
              </w:rPr>
              <w:t>无</w:t>
            </w:r>
          </w:p>
        </w:tc>
        <w:tc>
          <w:tcPr>
            <w:tcW w:w="1418"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兰州大学</w:t>
            </w:r>
          </w:p>
        </w:tc>
        <w:tc>
          <w:tcPr>
            <w:tcW w:w="3147" w:type="dxa"/>
            <w:shd w:val="clear" w:color="auto" w:fill="auto"/>
            <w:vAlign w:val="center"/>
          </w:tcPr>
          <w:p>
            <w:pPr>
              <w:rPr>
                <w:rFonts w:ascii="Times New Roman" w:hAnsi="Times New Roman"/>
                <w:sz w:val="18"/>
                <w:szCs w:val="18"/>
              </w:rPr>
            </w:pPr>
            <w:r>
              <w:rPr>
                <w:rFonts w:hint="eastAsia" w:ascii="Times New Roman" w:hAnsi="Times New Roman"/>
                <w:sz w:val="18"/>
                <w:szCs w:val="18"/>
              </w:rPr>
              <w:t>（1）在本项目中负责部分课题的实施；（2）合作开发国家发明专利，对前列腺的预防、诊断及靶向治疗具有重要意义。（3）对本项目的工作量占了3</w:t>
            </w:r>
            <w:r>
              <w:rPr>
                <w:rFonts w:ascii="Times New Roman" w:hAnsi="Times New Roman"/>
                <w:sz w:val="18"/>
                <w:szCs w:val="18"/>
              </w:rPr>
              <w:t>5</w:t>
            </w:r>
            <w:r>
              <w:rPr>
                <w:rFonts w:hint="eastAsia" w:ascii="Times New Roman" w:hAnsi="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6"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丁辉</w:t>
            </w:r>
          </w:p>
        </w:tc>
        <w:tc>
          <w:tcPr>
            <w:tcW w:w="567"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9</w:t>
            </w:r>
          </w:p>
        </w:tc>
        <w:tc>
          <w:tcPr>
            <w:tcW w:w="830"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主治医师</w:t>
            </w:r>
          </w:p>
        </w:tc>
        <w:tc>
          <w:tcPr>
            <w:tcW w:w="1418" w:type="dxa"/>
            <w:vAlign w:val="center"/>
          </w:tcPr>
          <w:p>
            <w:pPr>
              <w:jc w:val="center"/>
              <w:rPr>
                <w:rFonts w:ascii="Times New Roman" w:hAnsi="Times New Roman"/>
                <w:spacing w:val="-6"/>
                <w:sz w:val="18"/>
                <w:szCs w:val="18"/>
              </w:rPr>
            </w:pPr>
            <w:r>
              <w:rPr>
                <w:rFonts w:hint="eastAsia" w:ascii="Times New Roman" w:hAnsi="Times New Roman"/>
                <w:spacing w:val="-6"/>
                <w:sz w:val="18"/>
                <w:szCs w:val="18"/>
              </w:rPr>
              <w:t>无</w:t>
            </w:r>
          </w:p>
        </w:tc>
        <w:tc>
          <w:tcPr>
            <w:tcW w:w="1418"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兰州大学第二医院</w:t>
            </w:r>
          </w:p>
        </w:tc>
        <w:tc>
          <w:tcPr>
            <w:tcW w:w="3147" w:type="dxa"/>
            <w:shd w:val="clear" w:color="auto" w:fill="auto"/>
            <w:vAlign w:val="center"/>
          </w:tcPr>
          <w:p>
            <w:pPr>
              <w:rPr>
                <w:rFonts w:ascii="Times New Roman" w:hAnsi="Times New Roman"/>
                <w:sz w:val="18"/>
                <w:szCs w:val="18"/>
              </w:rPr>
            </w:pPr>
            <w:r>
              <w:rPr>
                <w:rFonts w:hint="eastAsia" w:ascii="Times New Roman" w:hAnsi="Times New Roman"/>
                <w:sz w:val="18"/>
                <w:szCs w:val="18"/>
              </w:rPr>
              <w:t>（1）在本项目中负责部分课题的实施；（2）在报奖材料附件主要论文中所列第11篇论文是第一作者；（3）对本项目的工作量占了3</w:t>
            </w:r>
            <w:r>
              <w:rPr>
                <w:rFonts w:ascii="Times New Roman" w:hAnsi="Times New Roman"/>
                <w:sz w:val="18"/>
                <w:szCs w:val="18"/>
              </w:rPr>
              <w:t>5</w:t>
            </w:r>
            <w:r>
              <w:rPr>
                <w:rFonts w:hint="eastAsia" w:ascii="Times New Roman" w:hAnsi="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6"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贺振华</w:t>
            </w:r>
          </w:p>
        </w:tc>
        <w:tc>
          <w:tcPr>
            <w:tcW w:w="567"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10</w:t>
            </w:r>
          </w:p>
        </w:tc>
        <w:tc>
          <w:tcPr>
            <w:tcW w:w="830"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副主任医师</w:t>
            </w:r>
          </w:p>
        </w:tc>
        <w:tc>
          <w:tcPr>
            <w:tcW w:w="1418" w:type="dxa"/>
            <w:vAlign w:val="center"/>
          </w:tcPr>
          <w:p>
            <w:pPr>
              <w:jc w:val="center"/>
              <w:rPr>
                <w:rFonts w:ascii="Times New Roman" w:hAnsi="Times New Roman"/>
                <w:spacing w:val="-6"/>
                <w:sz w:val="18"/>
                <w:szCs w:val="18"/>
              </w:rPr>
            </w:pPr>
            <w:r>
              <w:rPr>
                <w:rFonts w:hint="eastAsia" w:ascii="Times New Roman" w:hAnsi="Times New Roman"/>
                <w:spacing w:val="-6"/>
                <w:sz w:val="18"/>
                <w:szCs w:val="18"/>
              </w:rPr>
              <w:t>无</w:t>
            </w:r>
          </w:p>
        </w:tc>
        <w:tc>
          <w:tcPr>
            <w:tcW w:w="1418"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兰州大学第二医院</w:t>
            </w:r>
          </w:p>
        </w:tc>
        <w:tc>
          <w:tcPr>
            <w:tcW w:w="3147" w:type="dxa"/>
            <w:shd w:val="clear" w:color="auto" w:fill="auto"/>
            <w:vAlign w:val="center"/>
          </w:tcPr>
          <w:p>
            <w:pPr>
              <w:rPr>
                <w:rFonts w:ascii="Times New Roman" w:hAnsi="Times New Roman"/>
                <w:sz w:val="18"/>
                <w:szCs w:val="18"/>
              </w:rPr>
            </w:pPr>
            <w:r>
              <w:rPr>
                <w:rFonts w:hint="eastAsia" w:ascii="Times New Roman" w:hAnsi="Times New Roman"/>
                <w:sz w:val="18"/>
                <w:szCs w:val="18"/>
              </w:rPr>
              <w:t>（1）在本项目中负责部分课题的实施；（2）在报奖材料附件主要论文中所列第7篇论文是第一作者。（3）对本项目的工作量占了3</w:t>
            </w:r>
            <w:r>
              <w:rPr>
                <w:rFonts w:ascii="Times New Roman" w:hAnsi="Times New Roman"/>
                <w:sz w:val="18"/>
                <w:szCs w:val="18"/>
              </w:rPr>
              <w:t>0</w:t>
            </w:r>
            <w:r>
              <w:rPr>
                <w:rFonts w:hint="eastAsia" w:ascii="Times New Roman" w:hAnsi="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6"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靳佳欣</w:t>
            </w:r>
          </w:p>
        </w:tc>
        <w:tc>
          <w:tcPr>
            <w:tcW w:w="567"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11</w:t>
            </w:r>
          </w:p>
        </w:tc>
        <w:tc>
          <w:tcPr>
            <w:tcW w:w="830"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主治医师</w:t>
            </w:r>
          </w:p>
        </w:tc>
        <w:tc>
          <w:tcPr>
            <w:tcW w:w="1418" w:type="dxa"/>
            <w:vAlign w:val="center"/>
          </w:tcPr>
          <w:p>
            <w:pPr>
              <w:jc w:val="center"/>
              <w:rPr>
                <w:rFonts w:ascii="Times New Roman" w:hAnsi="Times New Roman"/>
                <w:spacing w:val="-6"/>
                <w:sz w:val="18"/>
                <w:szCs w:val="18"/>
              </w:rPr>
            </w:pPr>
            <w:r>
              <w:rPr>
                <w:rFonts w:hint="eastAsia" w:ascii="Times New Roman" w:hAnsi="Times New Roman"/>
                <w:spacing w:val="-6"/>
                <w:sz w:val="18"/>
                <w:szCs w:val="18"/>
              </w:rPr>
              <w:t>无</w:t>
            </w:r>
          </w:p>
        </w:tc>
        <w:tc>
          <w:tcPr>
            <w:tcW w:w="1418"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兰州大学第二医院</w:t>
            </w:r>
          </w:p>
        </w:tc>
        <w:tc>
          <w:tcPr>
            <w:tcW w:w="3147" w:type="dxa"/>
            <w:shd w:val="clear" w:color="auto" w:fill="auto"/>
            <w:vAlign w:val="center"/>
          </w:tcPr>
          <w:p>
            <w:pPr>
              <w:rPr>
                <w:rFonts w:ascii="Times New Roman" w:hAnsi="Times New Roman"/>
                <w:sz w:val="18"/>
                <w:szCs w:val="18"/>
              </w:rPr>
            </w:pPr>
            <w:r>
              <w:rPr>
                <w:rFonts w:hint="eastAsia" w:ascii="Times New Roman" w:hAnsi="Times New Roman"/>
                <w:sz w:val="18"/>
                <w:szCs w:val="18"/>
              </w:rPr>
              <w:t>（1）在本项目中负责部分课题的实施；（2）在报奖材料附件主要论文中所列第3篇论文是第一作者。（3）对本项目的工作量占了3</w:t>
            </w:r>
            <w:r>
              <w:rPr>
                <w:rFonts w:ascii="Times New Roman" w:hAnsi="Times New Roman"/>
                <w:sz w:val="18"/>
                <w:szCs w:val="18"/>
              </w:rPr>
              <w:t>0</w:t>
            </w:r>
            <w:r>
              <w:rPr>
                <w:rFonts w:hint="eastAsia" w:ascii="Times New Roman" w:hAnsi="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6"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王东敏</w:t>
            </w:r>
          </w:p>
        </w:tc>
        <w:tc>
          <w:tcPr>
            <w:tcW w:w="567"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12</w:t>
            </w:r>
          </w:p>
        </w:tc>
        <w:tc>
          <w:tcPr>
            <w:tcW w:w="830"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讲师</w:t>
            </w:r>
          </w:p>
        </w:tc>
        <w:tc>
          <w:tcPr>
            <w:tcW w:w="1418" w:type="dxa"/>
            <w:vAlign w:val="center"/>
          </w:tcPr>
          <w:p>
            <w:pPr>
              <w:ind w:firstLine="504" w:firstLineChars="300"/>
              <w:rPr>
                <w:rFonts w:ascii="Times New Roman" w:hAnsi="Times New Roman"/>
                <w:spacing w:val="-6"/>
                <w:sz w:val="18"/>
                <w:szCs w:val="18"/>
              </w:rPr>
            </w:pPr>
            <w:r>
              <w:rPr>
                <w:rFonts w:hint="eastAsia" w:ascii="Times New Roman" w:hAnsi="Times New Roman"/>
                <w:spacing w:val="-6"/>
                <w:sz w:val="18"/>
                <w:szCs w:val="18"/>
              </w:rPr>
              <w:t>无</w:t>
            </w:r>
          </w:p>
        </w:tc>
        <w:tc>
          <w:tcPr>
            <w:tcW w:w="1418"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兰州大学第二医院</w:t>
            </w:r>
          </w:p>
        </w:tc>
        <w:tc>
          <w:tcPr>
            <w:tcW w:w="3147" w:type="dxa"/>
            <w:shd w:val="clear" w:color="auto" w:fill="auto"/>
            <w:vAlign w:val="center"/>
          </w:tcPr>
          <w:p>
            <w:pPr>
              <w:rPr>
                <w:rFonts w:ascii="Times New Roman" w:hAnsi="Times New Roman"/>
                <w:sz w:val="18"/>
                <w:szCs w:val="18"/>
              </w:rPr>
            </w:pPr>
            <w:r>
              <w:rPr>
                <w:rFonts w:hint="eastAsia" w:ascii="Times New Roman" w:hAnsi="Times New Roman"/>
                <w:sz w:val="18"/>
                <w:szCs w:val="18"/>
              </w:rPr>
              <w:t>（1）在本项目中负责部分课题的实施；（2）参与发表报奖材料附件主要论文中所列第8篇论文。（3）对本项目的工作量占了35%。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6"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祁萍</w:t>
            </w:r>
          </w:p>
        </w:tc>
        <w:tc>
          <w:tcPr>
            <w:tcW w:w="567"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13</w:t>
            </w:r>
          </w:p>
        </w:tc>
        <w:tc>
          <w:tcPr>
            <w:tcW w:w="830"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副主任检验师</w:t>
            </w:r>
          </w:p>
        </w:tc>
        <w:tc>
          <w:tcPr>
            <w:tcW w:w="1418" w:type="dxa"/>
            <w:vAlign w:val="center"/>
          </w:tcPr>
          <w:p>
            <w:pPr>
              <w:ind w:firstLine="504" w:firstLineChars="300"/>
              <w:rPr>
                <w:rFonts w:ascii="Times New Roman" w:hAnsi="Times New Roman"/>
                <w:spacing w:val="-6"/>
                <w:sz w:val="18"/>
                <w:szCs w:val="18"/>
              </w:rPr>
            </w:pPr>
            <w:r>
              <w:rPr>
                <w:rFonts w:hint="eastAsia" w:ascii="Times New Roman" w:hAnsi="Times New Roman"/>
                <w:spacing w:val="-6"/>
                <w:sz w:val="18"/>
                <w:szCs w:val="18"/>
              </w:rPr>
              <w:t>无</w:t>
            </w:r>
          </w:p>
        </w:tc>
        <w:tc>
          <w:tcPr>
            <w:tcW w:w="1418" w:type="dxa"/>
            <w:shd w:val="clear" w:color="auto" w:fill="auto"/>
            <w:vAlign w:val="center"/>
          </w:tcPr>
          <w:p>
            <w:pPr>
              <w:jc w:val="center"/>
              <w:rPr>
                <w:rFonts w:ascii="Times New Roman" w:hAnsi="Times New Roman"/>
                <w:spacing w:val="-6"/>
                <w:sz w:val="18"/>
                <w:szCs w:val="18"/>
              </w:rPr>
            </w:pPr>
            <w:r>
              <w:rPr>
                <w:rFonts w:hint="eastAsia" w:ascii="Times New Roman" w:hAnsi="Times New Roman"/>
                <w:spacing w:val="-6"/>
                <w:sz w:val="18"/>
                <w:szCs w:val="18"/>
              </w:rPr>
              <w:t>兰州大学第二医院</w:t>
            </w:r>
          </w:p>
        </w:tc>
        <w:tc>
          <w:tcPr>
            <w:tcW w:w="3147" w:type="dxa"/>
            <w:shd w:val="clear" w:color="auto" w:fill="auto"/>
            <w:vAlign w:val="center"/>
          </w:tcPr>
          <w:p>
            <w:pPr>
              <w:rPr>
                <w:rFonts w:ascii="Times New Roman" w:hAnsi="Times New Roman"/>
                <w:sz w:val="18"/>
                <w:szCs w:val="18"/>
              </w:rPr>
            </w:pPr>
            <w:r>
              <w:rPr>
                <w:rFonts w:hint="eastAsia" w:ascii="Times New Roman" w:hAnsi="Times New Roman"/>
                <w:sz w:val="18"/>
                <w:szCs w:val="18"/>
              </w:rPr>
              <w:t>（1）在本项目中负责部分课题的实施；（2）在报奖材料附件主要论文中所列第10篇论文是第一作者。（3）对本项目的工作量占了30%。</w:t>
            </w:r>
          </w:p>
        </w:tc>
      </w:tr>
    </w:tbl>
    <w:p>
      <w:pPr>
        <w:ind w:firstLine="1400" w:firstLineChars="500"/>
        <w:rPr>
          <w:rFonts w:ascii="Times New Roman" w:hAnsi="Times New Roman"/>
          <w:sz w:val="28"/>
          <w:szCs w:val="28"/>
        </w:rPr>
      </w:pPr>
      <w:r>
        <w:rPr>
          <w:rFonts w:hint="eastAsia" w:ascii="Times New Roman" w:hAnsi="Times New Roman"/>
          <w:sz w:val="28"/>
          <w:szCs w:val="28"/>
        </w:rPr>
        <w:t>9. 完成单位情况：包括单位名称、排名，对本项目的贡献</w:t>
      </w:r>
    </w:p>
    <w:tbl>
      <w:tblPr>
        <w:tblStyle w:val="3"/>
        <w:tblW w:w="11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6"/>
        <w:gridCol w:w="876"/>
        <w:gridCol w:w="8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316" w:type="dxa"/>
          </w:tcPr>
          <w:p>
            <w:pPr>
              <w:jc w:val="center"/>
              <w:rPr>
                <w:rFonts w:ascii="Times New Roman" w:hAnsi="Times New Roman" w:cs="宋体"/>
                <w:sz w:val="24"/>
                <w:szCs w:val="24"/>
              </w:rPr>
            </w:pPr>
            <w:r>
              <w:rPr>
                <w:rFonts w:hint="eastAsia" w:ascii="Times New Roman" w:hAnsi="Times New Roman" w:cs="宋体"/>
                <w:sz w:val="24"/>
                <w:szCs w:val="24"/>
              </w:rPr>
              <w:t>完成单位</w:t>
            </w:r>
          </w:p>
        </w:tc>
        <w:tc>
          <w:tcPr>
            <w:tcW w:w="876" w:type="dxa"/>
          </w:tcPr>
          <w:p>
            <w:pPr>
              <w:jc w:val="center"/>
              <w:rPr>
                <w:rFonts w:ascii="Times New Roman" w:hAnsi="Times New Roman" w:cs="宋体"/>
                <w:sz w:val="24"/>
                <w:szCs w:val="24"/>
              </w:rPr>
            </w:pPr>
            <w:r>
              <w:rPr>
                <w:rFonts w:hint="eastAsia" w:ascii="Times New Roman" w:hAnsi="Times New Roman" w:cs="宋体"/>
                <w:sz w:val="24"/>
                <w:szCs w:val="24"/>
              </w:rPr>
              <w:t>排名</w:t>
            </w:r>
          </w:p>
        </w:tc>
        <w:tc>
          <w:tcPr>
            <w:tcW w:w="8316" w:type="dxa"/>
          </w:tcPr>
          <w:p>
            <w:pPr>
              <w:jc w:val="center"/>
              <w:rPr>
                <w:rFonts w:ascii="Times New Roman" w:hAnsi="Times New Roman" w:cs="宋体"/>
                <w:sz w:val="24"/>
                <w:szCs w:val="24"/>
              </w:rPr>
            </w:pPr>
            <w:r>
              <w:rPr>
                <w:rFonts w:hint="eastAsia" w:ascii="Times New Roman" w:hAnsi="Times New Roman" w:cs="宋体"/>
                <w:sz w:val="24"/>
                <w:szCs w:val="24"/>
              </w:rPr>
              <w:t>主要贡献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2316" w:type="dxa"/>
          </w:tcPr>
          <w:p>
            <w:pPr>
              <w:jc w:val="center"/>
              <w:rPr>
                <w:rFonts w:ascii="Times New Roman" w:hAnsi="Times New Roman" w:cs="宋体"/>
                <w:sz w:val="24"/>
                <w:szCs w:val="24"/>
              </w:rPr>
            </w:pPr>
          </w:p>
          <w:p>
            <w:pPr>
              <w:jc w:val="center"/>
              <w:rPr>
                <w:rFonts w:ascii="Times New Roman" w:hAnsi="Times New Roman" w:cs="宋体"/>
                <w:sz w:val="24"/>
                <w:szCs w:val="24"/>
              </w:rPr>
            </w:pPr>
            <w:r>
              <w:rPr>
                <w:rFonts w:hint="eastAsia" w:ascii="Times New Roman" w:hAnsi="Times New Roman" w:cs="宋体"/>
                <w:sz w:val="24"/>
                <w:szCs w:val="24"/>
              </w:rPr>
              <w:t>兰州大学第二医院</w:t>
            </w:r>
          </w:p>
        </w:tc>
        <w:tc>
          <w:tcPr>
            <w:tcW w:w="876" w:type="dxa"/>
          </w:tcPr>
          <w:p>
            <w:pPr>
              <w:jc w:val="center"/>
              <w:rPr>
                <w:rFonts w:ascii="Times New Roman" w:hAnsi="Times New Roman" w:cs="宋体"/>
                <w:sz w:val="24"/>
                <w:szCs w:val="24"/>
              </w:rPr>
            </w:pPr>
          </w:p>
          <w:p>
            <w:pPr>
              <w:jc w:val="center"/>
              <w:rPr>
                <w:rFonts w:ascii="Times New Roman" w:hAnsi="Times New Roman" w:cs="宋体"/>
                <w:sz w:val="24"/>
                <w:szCs w:val="24"/>
              </w:rPr>
            </w:pPr>
            <w:r>
              <w:rPr>
                <w:rFonts w:hint="eastAsia" w:ascii="Times New Roman" w:hAnsi="Times New Roman" w:cs="宋体"/>
                <w:sz w:val="24"/>
                <w:szCs w:val="24"/>
              </w:rPr>
              <w:t>1</w:t>
            </w:r>
          </w:p>
        </w:tc>
        <w:tc>
          <w:tcPr>
            <w:tcW w:w="8316" w:type="dxa"/>
          </w:tcPr>
          <w:p>
            <w:pPr>
              <w:jc w:val="left"/>
              <w:rPr>
                <w:rFonts w:ascii="Times New Roman" w:hAnsi="Times New Roman" w:cs="宋体"/>
                <w:sz w:val="24"/>
                <w:szCs w:val="24"/>
              </w:rPr>
            </w:pPr>
            <w:r>
              <w:rPr>
                <w:rFonts w:hint="eastAsia" w:ascii="Times New Roman" w:hAnsi="Times New Roman" w:cs="宋体"/>
                <w:sz w:val="24"/>
                <w:szCs w:val="24"/>
              </w:rPr>
              <w:t>为本项目的第一完成单位，项目组20余年来长期系统的对前列腺炎、前列腺增生、前列腺癌的预防、诊断及个体化治疗进行广泛而深入的研究，提出局部环境改变是慢性前列腺炎发病的基础，经直肠射频热疗可安全有效的治疗慢性前列腺炎。进一步明确了若干基于前列腺癌发生法阵机制的靶点或通路，为前列腺癌的诊治提供新的诊治、预防思路。经直肠射频热疗在多家医院推广应用后，疗效显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2316" w:type="dxa"/>
          </w:tcPr>
          <w:p>
            <w:pPr>
              <w:jc w:val="center"/>
              <w:rPr>
                <w:rFonts w:ascii="Times New Roman" w:hAnsi="Times New Roman" w:cs="宋体"/>
                <w:sz w:val="24"/>
                <w:szCs w:val="24"/>
              </w:rPr>
            </w:pPr>
            <w:r>
              <w:rPr>
                <w:rFonts w:ascii="Times New Roman" w:hAnsi="Times New Roman" w:cs="宋体"/>
                <w:sz w:val="24"/>
                <w:szCs w:val="24"/>
              </w:rPr>
              <w:t>安徽医科大学第一附属医院</w:t>
            </w:r>
          </w:p>
        </w:tc>
        <w:tc>
          <w:tcPr>
            <w:tcW w:w="876" w:type="dxa"/>
          </w:tcPr>
          <w:p>
            <w:pPr>
              <w:jc w:val="center"/>
              <w:rPr>
                <w:rFonts w:ascii="Times New Roman" w:hAnsi="Times New Roman" w:cs="宋体"/>
                <w:sz w:val="24"/>
                <w:szCs w:val="24"/>
              </w:rPr>
            </w:pPr>
            <w:r>
              <w:rPr>
                <w:rFonts w:hint="eastAsia" w:ascii="Times New Roman" w:hAnsi="Times New Roman" w:cs="宋体"/>
                <w:sz w:val="24"/>
                <w:szCs w:val="24"/>
              </w:rPr>
              <w:t>2</w:t>
            </w:r>
          </w:p>
        </w:tc>
        <w:tc>
          <w:tcPr>
            <w:tcW w:w="8316" w:type="dxa"/>
          </w:tcPr>
          <w:p>
            <w:pPr>
              <w:jc w:val="left"/>
              <w:rPr>
                <w:rFonts w:ascii="Times New Roman" w:hAnsi="Times New Roman" w:cs="宋体"/>
                <w:sz w:val="24"/>
                <w:szCs w:val="24"/>
              </w:rPr>
            </w:pPr>
            <w:r>
              <w:rPr>
                <w:rFonts w:hint="eastAsia" w:ascii="Times New Roman" w:hAnsi="Times New Roman" w:cs="宋体"/>
                <w:sz w:val="24"/>
                <w:szCs w:val="24"/>
              </w:rPr>
              <w:t>为本项目的第二完成单位，通过研究发现钙离子通道改变参与慢性前列腺炎的发病过程，</w:t>
            </w:r>
            <w:r>
              <w:rPr>
                <w:rFonts w:hint="eastAsia" w:ascii="Times New Roman" w:hAnsi="Times New Roman"/>
                <w:sz w:val="24"/>
                <w:szCs w:val="24"/>
              </w:rPr>
              <w:t>发现可用于预测前列腺癌并进一步提高前列腺癌诊断准确率的数学模型公示，为前列腺癌筛查提供依据和工具</w:t>
            </w:r>
            <w:r>
              <w:rPr>
                <w:rFonts w:hint="eastAsia" w:ascii="Times New Roman" w:hAnsi="Times New Roman" w:cs="宋体"/>
                <w:sz w:val="24"/>
                <w:szCs w:val="24"/>
              </w:rPr>
              <w:t>。</w:t>
            </w:r>
            <w:r>
              <w:rPr>
                <w:rFonts w:hint="eastAsia" w:ascii="Times New Roman" w:hAnsi="Times New Roman"/>
                <w:sz w:val="24"/>
                <w:szCs w:val="24"/>
              </w:rPr>
              <w:t>对于首次接受前列腺穿刺的患者，经直肠超声引导下12+X针穿刺法具有更大的优势。</w:t>
            </w:r>
            <w:r>
              <w:rPr>
                <w:rFonts w:hint="eastAsia" w:ascii="Times New Roman" w:hAnsi="Times New Roman" w:cs="宋体"/>
                <w:sz w:val="24"/>
                <w:szCs w:val="24"/>
              </w:rPr>
              <w:t>在项目的开发研究、实施、应用推广过程中，医院起到了监督和提供政策及技术上的全面支持。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2316" w:type="dxa"/>
          </w:tcPr>
          <w:p>
            <w:pPr>
              <w:jc w:val="center"/>
              <w:rPr>
                <w:rFonts w:ascii="Times New Roman" w:hAnsi="Times New Roman" w:cs="宋体"/>
                <w:sz w:val="24"/>
                <w:szCs w:val="24"/>
              </w:rPr>
            </w:pPr>
            <w:r>
              <w:rPr>
                <w:rFonts w:ascii="Times New Roman" w:hAnsi="Times New Roman" w:cs="宋体"/>
                <w:sz w:val="24"/>
                <w:szCs w:val="24"/>
              </w:rPr>
              <w:t>南京</w:t>
            </w:r>
            <w:r>
              <w:rPr>
                <w:rFonts w:hint="eastAsia" w:ascii="Times New Roman" w:hAnsi="Times New Roman" w:cs="宋体"/>
                <w:sz w:val="24"/>
                <w:szCs w:val="24"/>
              </w:rPr>
              <w:t>神奇科技开发有限公司</w:t>
            </w:r>
          </w:p>
        </w:tc>
        <w:tc>
          <w:tcPr>
            <w:tcW w:w="876" w:type="dxa"/>
          </w:tcPr>
          <w:p>
            <w:pPr>
              <w:jc w:val="center"/>
              <w:rPr>
                <w:rFonts w:ascii="Times New Roman" w:hAnsi="Times New Roman" w:cs="宋体"/>
                <w:sz w:val="24"/>
                <w:szCs w:val="24"/>
              </w:rPr>
            </w:pPr>
            <w:r>
              <w:rPr>
                <w:rFonts w:hint="eastAsia" w:ascii="Times New Roman" w:hAnsi="Times New Roman" w:cs="宋体"/>
                <w:sz w:val="24"/>
                <w:szCs w:val="24"/>
              </w:rPr>
              <w:t>3</w:t>
            </w:r>
          </w:p>
        </w:tc>
        <w:tc>
          <w:tcPr>
            <w:tcW w:w="8316" w:type="dxa"/>
          </w:tcPr>
          <w:p>
            <w:pPr>
              <w:jc w:val="left"/>
              <w:rPr>
                <w:rFonts w:ascii="Times New Roman" w:hAnsi="Times New Roman" w:cs="宋体"/>
                <w:sz w:val="24"/>
                <w:szCs w:val="24"/>
              </w:rPr>
            </w:pPr>
            <w:r>
              <w:rPr>
                <w:rFonts w:hint="eastAsia" w:ascii="Times New Roman" w:hAnsi="Times New Roman" w:cs="宋体"/>
                <w:sz w:val="24"/>
                <w:szCs w:val="24"/>
              </w:rPr>
              <w:t>为本项目的第三完成单位，为本课题的按时完成做出了重要贡献，合作开发的新型物理抗微生物敷料洁悠神（JUC）可有效预防多种细菌所致的导尿管性泌尿系感染，明确了其中的机制。全国多中心研究发现JUC有效降低了导尿管相关尿路感染的发生率，有效抑制多种泌尿系感染细菌的聚集和生长，在国内外多家医院推广应用后，疗效显著，大批患者获益，提高了诊疗水平。</w:t>
            </w:r>
          </w:p>
        </w:tc>
      </w:tr>
    </w:tbl>
    <w:p>
      <w:pPr>
        <w:rPr>
          <w:rFonts w:ascii="Times New Roman" w:hAnsi="Times New Roma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Y_MEDREF_DOCUID" w:val="{F239F0B9-8F91-42AB-A5CA-FC3E2AF6BC41}"/>
  </w:docVars>
  <w:rsids>
    <w:rsidRoot w:val="005E3C34"/>
    <w:rsid w:val="0002601E"/>
    <w:rsid w:val="00056BBB"/>
    <w:rsid w:val="00372CA5"/>
    <w:rsid w:val="003C6CF8"/>
    <w:rsid w:val="005B6BFA"/>
    <w:rsid w:val="005E3C34"/>
    <w:rsid w:val="1D081A36"/>
    <w:rsid w:val="469D7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5"/>
    <w:qFormat/>
    <w:uiPriority w:val="0"/>
    <w:pPr>
      <w:spacing w:line="360" w:lineRule="auto"/>
      <w:ind w:firstLine="480" w:firstLineChars="200"/>
    </w:pPr>
    <w:rPr>
      <w:rFonts w:ascii="仿宋_GB2312" w:hAnsi="Times New Roman"/>
      <w:sz w:val="24"/>
      <w:szCs w:val="20"/>
    </w:rPr>
  </w:style>
  <w:style w:type="character" w:customStyle="1" w:styleId="5">
    <w:name w:val="纯文本 Char"/>
    <w:basedOn w:val="4"/>
    <w:link w:val="2"/>
    <w:qFormat/>
    <w:uiPriority w:val="0"/>
    <w:rPr>
      <w:rFonts w:ascii="仿宋_GB2312" w:hAnsi="Times New Roman" w:eastAsia="宋体" w:cs="Times New Roman"/>
      <w:sz w:val="24"/>
      <w:szCs w:val="20"/>
    </w:rPr>
  </w:style>
  <w:style w:type="paragraph" w:styleId="6">
    <w:name w:val="List Paragraph"/>
    <w:basedOn w:val="1"/>
    <w:qFormat/>
    <w:uiPriority w:val="99"/>
    <w:pPr>
      <w:ind w:firstLine="420" w:firstLineChars="200"/>
    </w:pPr>
    <w:rPr>
      <w:rFonts w:ascii="Times New Roman" w:hAnsi="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1202</Words>
  <Characters>6854</Characters>
  <Lines>57</Lines>
  <Paragraphs>16</Paragraphs>
  <TotalTime>62</TotalTime>
  <ScaleCrop>false</ScaleCrop>
  <LinksUpToDate>false</LinksUpToDate>
  <CharactersWithSpaces>8040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2020-03-27T14:16:00Z</dcterms:created>
  <dc:creator>Lenovo</dc:creator>
  <cp:lastModifiedBy>Missmo1408020928</cp:lastModifiedBy>
  <dcterms:modified xsi:type="dcterms:W3CDTF">2020-04-08T04:35:59Z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