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D0E" w:rsidRPr="00BB7D0E" w:rsidRDefault="00BB7D0E" w:rsidP="00BB7D0E">
      <w:pPr>
        <w:jc w:val="center"/>
        <w:rPr>
          <w:rFonts w:ascii="方正小标宋简体" w:eastAsia="方正小标宋简体" w:hint="eastAsia"/>
          <w:sz w:val="36"/>
          <w:szCs w:val="36"/>
        </w:rPr>
      </w:pPr>
      <w:r w:rsidRPr="00BB7D0E">
        <w:rPr>
          <w:rFonts w:ascii="方正小标宋简体" w:eastAsia="方正小标宋简体" w:hint="eastAsia"/>
          <w:sz w:val="36"/>
          <w:szCs w:val="36"/>
        </w:rPr>
        <w:t>关于完善引进海外高层次人才和急需紧缺人才职称评审绿色通道的通知</w:t>
      </w:r>
    </w:p>
    <w:p w:rsidR="00DA1435" w:rsidRDefault="00BB7D0E" w:rsidP="00BB7D0E">
      <w:pPr>
        <w:ind w:firstLineChars="650" w:firstLine="2080"/>
        <w:jc w:val="left"/>
        <w:rPr>
          <w:rFonts w:ascii="仿宋_GB2312" w:eastAsia="仿宋_GB2312"/>
          <w:sz w:val="32"/>
          <w:szCs w:val="32"/>
        </w:rPr>
      </w:pPr>
      <w:r w:rsidRPr="00BB7D0E">
        <w:rPr>
          <w:rFonts w:ascii="仿宋_GB2312" w:eastAsia="仿宋_GB2312" w:hint="eastAsia"/>
          <w:sz w:val="32"/>
          <w:szCs w:val="32"/>
        </w:rPr>
        <w:t>（皖人社秘〔2023〕296号）</w:t>
      </w:r>
    </w:p>
    <w:p w:rsidR="00BB7D0E" w:rsidRDefault="00BB7D0E" w:rsidP="00BB7D0E">
      <w:pPr>
        <w:ind w:firstLineChars="650" w:firstLine="2080"/>
        <w:jc w:val="left"/>
        <w:rPr>
          <w:rFonts w:ascii="仿宋_GB2312" w:eastAsia="仿宋_GB2312"/>
          <w:sz w:val="32"/>
          <w:szCs w:val="32"/>
        </w:rPr>
      </w:pPr>
    </w:p>
    <w:p w:rsidR="00BB7D0E" w:rsidRDefault="00BB7D0E" w:rsidP="00BB7D0E">
      <w:pPr>
        <w:pStyle w:val="a7"/>
        <w:shd w:val="clear" w:color="auto" w:fill="FFFFFF"/>
        <w:spacing w:before="0" w:beforeAutospacing="0" w:after="0" w:afterAutospacing="0" w:line="600" w:lineRule="atLeast"/>
        <w:jc w:val="both"/>
        <w:rPr>
          <w:rFonts w:ascii="Times New Roman" w:hAnsi="Times New Roman" w:cs="Times New Roman"/>
          <w:color w:val="282828"/>
          <w:sz w:val="21"/>
          <w:szCs w:val="21"/>
        </w:rPr>
      </w:pPr>
      <w:r>
        <w:rPr>
          <w:rFonts w:ascii="仿宋" w:eastAsia="仿宋" w:hAnsi="仿宋" w:cs="Times New Roman" w:hint="eastAsia"/>
          <w:color w:val="282828"/>
          <w:sz w:val="32"/>
          <w:szCs w:val="32"/>
        </w:rPr>
        <w:t>各市人力资源社会保障局，省直有关单位：</w:t>
      </w:r>
    </w:p>
    <w:p w:rsidR="00BB7D0E" w:rsidRDefault="00BB7D0E" w:rsidP="00BB7D0E">
      <w:pPr>
        <w:pStyle w:val="a7"/>
        <w:shd w:val="clear" w:color="auto" w:fill="FFFFFF"/>
        <w:spacing w:before="0" w:beforeAutospacing="0" w:after="0" w:afterAutospacing="0" w:line="600" w:lineRule="atLeast"/>
        <w:ind w:firstLine="640"/>
        <w:jc w:val="both"/>
        <w:rPr>
          <w:rFonts w:ascii="Times New Roman" w:hAnsi="Times New Roman" w:cs="Times New Roman"/>
          <w:color w:val="282828"/>
          <w:sz w:val="21"/>
          <w:szCs w:val="21"/>
        </w:rPr>
      </w:pPr>
      <w:r>
        <w:rPr>
          <w:rFonts w:ascii="仿宋" w:eastAsia="仿宋" w:hAnsi="仿宋" w:cs="Times New Roman" w:hint="eastAsia"/>
          <w:color w:val="282828"/>
          <w:sz w:val="32"/>
          <w:szCs w:val="32"/>
        </w:rPr>
        <w:t>为深入贯彻全省人才工作大会精神，持续深化职称评审制度改革，现就完善引进海外高层次人才和急需紧缺人才职称评审绿色通道通知如下：</w:t>
      </w:r>
    </w:p>
    <w:p w:rsidR="00BB7D0E" w:rsidRDefault="00BB7D0E" w:rsidP="00BB7D0E">
      <w:pPr>
        <w:pStyle w:val="a7"/>
        <w:shd w:val="clear" w:color="auto" w:fill="FFFFFF"/>
        <w:spacing w:before="0" w:beforeAutospacing="0" w:after="0" w:afterAutospacing="0" w:line="600" w:lineRule="atLeast"/>
        <w:ind w:firstLine="640"/>
        <w:jc w:val="both"/>
        <w:rPr>
          <w:rFonts w:ascii="Calibri" w:hAnsi="Calibri"/>
          <w:color w:val="282828"/>
        </w:rPr>
      </w:pPr>
      <w:r>
        <w:rPr>
          <w:rFonts w:ascii="黑体" w:eastAsia="黑体" w:hAnsi="黑体" w:hint="eastAsia"/>
          <w:color w:val="282828"/>
          <w:sz w:val="32"/>
          <w:szCs w:val="32"/>
        </w:rPr>
        <w:t>一、注重省内高层次人才培养选拔。</w:t>
      </w:r>
      <w:r>
        <w:rPr>
          <w:rFonts w:ascii="仿宋" w:eastAsia="仿宋" w:hAnsi="仿宋" w:hint="eastAsia"/>
          <w:color w:val="282828"/>
          <w:sz w:val="32"/>
          <w:szCs w:val="32"/>
        </w:rPr>
        <w:t>省内专业技术人才取得重大基础研究和前沿技术突破、解决重大工程技术难题或在经济社会各项事业中作出重大贡献的，或主持、承担以及主要参与重大人才工程、关键核心技术攻关、原创性引领性技术攻关、国家重大科研项目和基础研究项目的，或科技成果转化成效特别显著的，或获得国际、国内重大赛事、科研项目等奖项</w:t>
      </w:r>
      <w:r>
        <w:rPr>
          <w:rFonts w:ascii="仿宋" w:eastAsia="仿宋" w:hAnsi="仿宋" w:hint="eastAsia"/>
          <w:color w:val="282828"/>
          <w:sz w:val="32"/>
          <w:szCs w:val="32"/>
          <w:shd w:val="clear" w:color="auto" w:fill="FFFFFF"/>
        </w:rPr>
        <w:t>的，可比照急</w:t>
      </w:r>
      <w:r>
        <w:rPr>
          <w:rFonts w:ascii="仿宋" w:eastAsia="仿宋" w:hAnsi="仿宋" w:hint="eastAsia"/>
          <w:color w:val="282828"/>
          <w:sz w:val="32"/>
          <w:szCs w:val="32"/>
        </w:rPr>
        <w:t>需紧缺人才评议条件申报</w:t>
      </w:r>
      <w:r>
        <w:rPr>
          <w:rFonts w:ascii="仿宋" w:eastAsia="仿宋" w:hAnsi="仿宋" w:hint="eastAsia"/>
          <w:color w:val="282828"/>
          <w:sz w:val="32"/>
          <w:szCs w:val="32"/>
          <w:shd w:val="clear" w:color="auto" w:fill="FFFFFF"/>
        </w:rPr>
        <w:t>。</w:t>
      </w:r>
    </w:p>
    <w:p w:rsidR="00BB7D0E" w:rsidRDefault="00BB7D0E" w:rsidP="00BB7D0E">
      <w:pPr>
        <w:pStyle w:val="a7"/>
        <w:shd w:val="clear" w:color="auto" w:fill="FFFFFF"/>
        <w:spacing w:before="0" w:beforeAutospacing="0" w:after="0" w:afterAutospacing="0" w:line="600" w:lineRule="atLeast"/>
        <w:ind w:firstLine="640"/>
        <w:rPr>
          <w:rFonts w:ascii="Times New Roman" w:hAnsi="Times New Roman" w:cs="Times New Roman"/>
          <w:color w:val="282828"/>
          <w:sz w:val="21"/>
          <w:szCs w:val="21"/>
        </w:rPr>
      </w:pPr>
      <w:r>
        <w:rPr>
          <w:rFonts w:ascii="黑体" w:eastAsia="黑体" w:hAnsi="黑体" w:cs="Times New Roman" w:hint="eastAsia"/>
          <w:color w:val="282828"/>
          <w:sz w:val="32"/>
          <w:szCs w:val="32"/>
        </w:rPr>
        <w:t>二、拓宽认定和评议方式。</w:t>
      </w:r>
      <w:r>
        <w:rPr>
          <w:rFonts w:ascii="仿宋" w:eastAsia="仿宋" w:hAnsi="仿宋" w:cs="Times New Roman" w:hint="eastAsia"/>
          <w:color w:val="282828"/>
          <w:sz w:val="32"/>
          <w:szCs w:val="32"/>
        </w:rPr>
        <w:t>把品德、能力、业绩作为评价人才的主要标准，根据各类人才的特点和实际需要，分别采取不同的评价方式，可综合运用或视情采用实地考察、专家评审、面试答辩、实践操作、业绩展示等方式，对相关申报人员进行评议和认定；对特殊人才分层分类采取特殊评价方式，不拘一格选拔人才。获得省级以上博士</w:t>
      </w:r>
      <w:r>
        <w:rPr>
          <w:rFonts w:ascii="仿宋" w:eastAsia="仿宋" w:hAnsi="仿宋" w:cs="Times New Roman" w:hint="eastAsia"/>
          <w:color w:val="282828"/>
          <w:sz w:val="32"/>
          <w:szCs w:val="32"/>
        </w:rPr>
        <w:lastRenderedPageBreak/>
        <w:t>后创新创业大赛、揭榜领题比赛铜奖以上的出站博士后，可直接申报参加高级职称评审。</w:t>
      </w:r>
    </w:p>
    <w:p w:rsidR="00BB7D0E" w:rsidRDefault="00BB7D0E" w:rsidP="00BB7D0E">
      <w:pPr>
        <w:pStyle w:val="a7"/>
        <w:shd w:val="clear" w:color="auto" w:fill="FFFFFF"/>
        <w:spacing w:before="0" w:beforeAutospacing="0" w:after="0" w:afterAutospacing="0" w:line="600" w:lineRule="atLeast"/>
        <w:ind w:firstLine="640"/>
        <w:jc w:val="both"/>
        <w:rPr>
          <w:rFonts w:ascii="Times New Roman" w:hAnsi="Times New Roman" w:cs="Times New Roman"/>
          <w:color w:val="282828"/>
          <w:sz w:val="21"/>
          <w:szCs w:val="21"/>
        </w:rPr>
      </w:pPr>
      <w:r>
        <w:rPr>
          <w:rFonts w:ascii="黑体" w:eastAsia="黑体" w:hAnsi="黑体" w:cs="Times New Roman" w:hint="eastAsia"/>
          <w:color w:val="282828"/>
          <w:sz w:val="32"/>
          <w:szCs w:val="32"/>
        </w:rPr>
        <w:t>三、适度增加评审频次。</w:t>
      </w:r>
      <w:r>
        <w:rPr>
          <w:rFonts w:ascii="仿宋" w:eastAsia="仿宋" w:hAnsi="仿宋" w:cs="Times New Roman" w:hint="eastAsia"/>
          <w:color w:val="282828"/>
          <w:sz w:val="32"/>
          <w:szCs w:val="32"/>
        </w:rPr>
        <w:t>引进海外高层次人才和急需紧缺人才绿色通道职称评审工作可根据情况每年多次开展。确因招才引智或重大人才工程需要，经单位和主管部门同意，可“一人一议”或“一团一议”，由绿色通道评委会对引进人才或团队适时开展评审工作。</w:t>
      </w:r>
    </w:p>
    <w:p w:rsidR="00BB7D0E" w:rsidRDefault="00BB7D0E" w:rsidP="00BB7D0E">
      <w:pPr>
        <w:pStyle w:val="a7"/>
        <w:shd w:val="clear" w:color="auto" w:fill="FFFFFF"/>
        <w:spacing w:before="0" w:beforeAutospacing="0" w:after="0" w:afterAutospacing="0" w:line="600" w:lineRule="atLeast"/>
        <w:ind w:firstLine="640"/>
        <w:rPr>
          <w:rFonts w:ascii="Times New Roman" w:hAnsi="Times New Roman" w:cs="Times New Roman"/>
          <w:color w:val="282828"/>
          <w:sz w:val="21"/>
          <w:szCs w:val="21"/>
        </w:rPr>
      </w:pPr>
      <w:r>
        <w:rPr>
          <w:rFonts w:ascii="黑体" w:eastAsia="黑体" w:hAnsi="黑体" w:cs="Times New Roman" w:hint="eastAsia"/>
          <w:color w:val="282828"/>
          <w:sz w:val="32"/>
          <w:szCs w:val="32"/>
        </w:rPr>
        <w:t>四、支持企事业人才申报评审。</w:t>
      </w:r>
      <w:r>
        <w:rPr>
          <w:rFonts w:ascii="仿宋" w:eastAsia="仿宋" w:hAnsi="仿宋" w:cs="Times New Roman" w:hint="eastAsia"/>
          <w:color w:val="282828"/>
          <w:sz w:val="32"/>
          <w:szCs w:val="32"/>
        </w:rPr>
        <w:t>民营企业专业技术人才参加职称评审，与国有企事业单位专业技术人才同等对待，取得的职称证书具有同等效力。企业引进或培养的专业技术人才，业绩显著、贡献突出符合申报条件的，可不受学历、资历限制，由2名以上具备正高级职称的同行专家推荐破格申报高级职称。国家重点实验室、国家技术创新中心、综合性国家科学中心、科技领军企业、行业龙头企业等可由单位主要负责人推荐技术负责人破格申报相应层级职称。</w:t>
      </w:r>
    </w:p>
    <w:p w:rsidR="00BB7D0E" w:rsidRDefault="00BB7D0E" w:rsidP="00BB7D0E">
      <w:pPr>
        <w:pStyle w:val="a7"/>
        <w:shd w:val="clear" w:color="auto" w:fill="FFFFFF"/>
        <w:spacing w:before="0" w:beforeAutospacing="0" w:after="0" w:afterAutospacing="0" w:line="600" w:lineRule="atLeast"/>
        <w:ind w:firstLine="640"/>
        <w:jc w:val="both"/>
        <w:rPr>
          <w:rFonts w:ascii="Calibri" w:hAnsi="Calibri"/>
          <w:color w:val="282828"/>
        </w:rPr>
      </w:pPr>
      <w:r>
        <w:rPr>
          <w:rFonts w:ascii="黑体" w:eastAsia="黑体" w:hAnsi="黑体" w:hint="eastAsia"/>
          <w:color w:val="282828"/>
          <w:sz w:val="32"/>
          <w:szCs w:val="32"/>
        </w:rPr>
        <w:t>五、优化职称评审服务。</w:t>
      </w:r>
      <w:r>
        <w:rPr>
          <w:rFonts w:ascii="仿宋" w:eastAsia="仿宋" w:hAnsi="仿宋" w:hint="eastAsia"/>
          <w:color w:val="282828"/>
          <w:sz w:val="32"/>
          <w:szCs w:val="32"/>
        </w:rPr>
        <w:t>畅通外籍人才、港澳台人才、自由职业人才、高技能人才、农村实用人才等职称评审绿色通道，优化申报评审工作流程，减少申报和证明材料。卫生系列、高校教师（含党校教师）系列确需申报评审认定的，按照国家和省相关规定，应取得相应的职业资格，由所在单位出具推荐意见，并经主管部门同意后申报。</w:t>
      </w:r>
    </w:p>
    <w:p w:rsidR="00BB7D0E" w:rsidRDefault="00BB7D0E" w:rsidP="00BB7D0E">
      <w:pPr>
        <w:pStyle w:val="a7"/>
        <w:shd w:val="clear" w:color="auto" w:fill="FFFFFF"/>
        <w:spacing w:before="0" w:beforeAutospacing="0" w:after="0" w:afterAutospacing="0" w:line="600" w:lineRule="atLeast"/>
        <w:ind w:firstLine="640"/>
        <w:jc w:val="both"/>
        <w:rPr>
          <w:rFonts w:ascii="Calibri" w:hAnsi="Calibri"/>
          <w:color w:val="282828"/>
        </w:rPr>
      </w:pPr>
      <w:r>
        <w:rPr>
          <w:rFonts w:ascii="Calibri" w:eastAsia="仿宋" w:hAnsi="Calibri" w:cs="Calibri"/>
          <w:color w:val="282828"/>
          <w:sz w:val="32"/>
          <w:szCs w:val="32"/>
        </w:rPr>
        <w:lastRenderedPageBreak/>
        <w:t> </w:t>
      </w:r>
    </w:p>
    <w:p w:rsidR="00BB7D0E" w:rsidRDefault="00BB7D0E" w:rsidP="00BB7D0E">
      <w:pPr>
        <w:pStyle w:val="a7"/>
        <w:shd w:val="clear" w:color="auto" w:fill="FFFFFF"/>
        <w:spacing w:before="0" w:beforeAutospacing="0" w:after="0" w:afterAutospacing="0" w:line="600" w:lineRule="atLeast"/>
        <w:ind w:left="1918" w:hanging="1280"/>
        <w:jc w:val="both"/>
        <w:rPr>
          <w:rFonts w:ascii="Calibri" w:hAnsi="Calibri"/>
          <w:color w:val="282828"/>
        </w:rPr>
      </w:pPr>
      <w:r>
        <w:rPr>
          <w:rFonts w:ascii="仿宋" w:eastAsia="仿宋" w:hAnsi="仿宋" w:hint="eastAsia"/>
          <w:color w:val="282828"/>
          <w:sz w:val="32"/>
          <w:szCs w:val="32"/>
        </w:rPr>
        <w:t>附件：1.关于开展2023年第二批引进海外高层次人才和急需紧缺人才职称评审绿色通道申报工作的通知</w:t>
      </w:r>
    </w:p>
    <w:p w:rsidR="00BB7D0E" w:rsidRDefault="00BB7D0E" w:rsidP="00BB7D0E">
      <w:pPr>
        <w:pStyle w:val="a7"/>
        <w:shd w:val="clear" w:color="auto" w:fill="FFFFFF"/>
        <w:spacing w:before="0" w:beforeAutospacing="0" w:after="0" w:afterAutospacing="0" w:line="600" w:lineRule="atLeast"/>
        <w:ind w:firstLine="1600"/>
        <w:jc w:val="both"/>
        <w:rPr>
          <w:rFonts w:ascii="Calibri" w:hAnsi="Calibri"/>
          <w:color w:val="282828"/>
        </w:rPr>
      </w:pPr>
      <w:r>
        <w:rPr>
          <w:rFonts w:ascii="仿宋" w:eastAsia="仿宋" w:hAnsi="仿宋" w:hint="eastAsia"/>
          <w:color w:val="282828"/>
          <w:sz w:val="32"/>
          <w:szCs w:val="32"/>
        </w:rPr>
        <w:t>2.安徽省职称评审绿色通道审批表</w:t>
      </w:r>
    </w:p>
    <w:p w:rsidR="00BB7D0E" w:rsidRDefault="00BB7D0E" w:rsidP="00BB7D0E">
      <w:pPr>
        <w:pStyle w:val="a7"/>
        <w:shd w:val="clear" w:color="auto" w:fill="FFFFFF"/>
        <w:spacing w:before="0" w:beforeAutospacing="0" w:after="0" w:afterAutospacing="0" w:line="600" w:lineRule="atLeast"/>
        <w:jc w:val="both"/>
        <w:rPr>
          <w:rFonts w:ascii="Calibri" w:hAnsi="Calibri"/>
          <w:color w:val="282828"/>
        </w:rPr>
      </w:pPr>
      <w:r>
        <w:rPr>
          <w:rFonts w:ascii="Calibri" w:eastAsia="仿宋" w:hAnsi="Calibri" w:cs="Calibri"/>
          <w:color w:val="282828"/>
          <w:sz w:val="32"/>
          <w:szCs w:val="32"/>
        </w:rPr>
        <w:t>         </w:t>
      </w:r>
      <w:r>
        <w:rPr>
          <w:rFonts w:ascii="仿宋" w:eastAsia="仿宋" w:hAnsi="仿宋" w:hint="eastAsia"/>
          <w:color w:val="282828"/>
          <w:sz w:val="32"/>
          <w:szCs w:val="32"/>
        </w:rPr>
        <w:t xml:space="preserve"> 3.个人申报专业技术资格诚信承诺书</w:t>
      </w:r>
    </w:p>
    <w:p w:rsidR="00BB7D0E" w:rsidRDefault="00BB7D0E" w:rsidP="00BB7D0E">
      <w:pPr>
        <w:pStyle w:val="a7"/>
        <w:shd w:val="clear" w:color="auto" w:fill="FFFFFF"/>
        <w:spacing w:before="0" w:beforeAutospacing="0" w:after="0" w:afterAutospacing="0" w:line="600" w:lineRule="atLeast"/>
        <w:ind w:firstLine="640"/>
        <w:jc w:val="both"/>
        <w:rPr>
          <w:rFonts w:ascii="Calibri" w:hAnsi="Calibri"/>
          <w:color w:val="282828"/>
        </w:rPr>
      </w:pPr>
      <w:r>
        <w:rPr>
          <w:rFonts w:ascii="Calibri" w:eastAsia="仿宋" w:hAnsi="Calibri" w:cs="Calibri"/>
          <w:color w:val="282828"/>
          <w:sz w:val="32"/>
          <w:szCs w:val="32"/>
        </w:rPr>
        <w:t>     </w:t>
      </w:r>
      <w:r>
        <w:rPr>
          <w:rFonts w:ascii="仿宋" w:eastAsia="仿宋" w:hAnsi="仿宋" w:hint="eastAsia"/>
          <w:color w:val="282828"/>
          <w:sz w:val="32"/>
          <w:szCs w:val="32"/>
        </w:rPr>
        <w:t xml:space="preserve"> 4.单位公示证明</w:t>
      </w:r>
    </w:p>
    <w:p w:rsidR="00BB7D0E" w:rsidRDefault="00BB7D0E" w:rsidP="00BB7D0E">
      <w:pPr>
        <w:pStyle w:val="a7"/>
        <w:shd w:val="clear" w:color="auto" w:fill="FFFFFF"/>
        <w:spacing w:before="0" w:beforeAutospacing="0" w:after="0" w:afterAutospacing="0" w:line="600" w:lineRule="atLeast"/>
        <w:ind w:left="1598" w:hanging="960"/>
        <w:jc w:val="both"/>
        <w:rPr>
          <w:rFonts w:ascii="Calibri" w:hAnsi="Calibri"/>
          <w:color w:val="282828"/>
        </w:rPr>
      </w:pPr>
      <w:r>
        <w:rPr>
          <w:rFonts w:ascii="Calibri" w:eastAsia="仿宋" w:hAnsi="Calibri" w:cs="Calibri"/>
          <w:color w:val="282828"/>
          <w:sz w:val="32"/>
          <w:szCs w:val="32"/>
        </w:rPr>
        <w:t> </w:t>
      </w:r>
    </w:p>
    <w:p w:rsidR="00BB7D0E" w:rsidRDefault="00BB7D0E" w:rsidP="00BB7D0E">
      <w:pPr>
        <w:pStyle w:val="a7"/>
        <w:shd w:val="clear" w:color="auto" w:fill="FFFFFF"/>
        <w:spacing w:before="0" w:beforeAutospacing="0" w:after="0" w:afterAutospacing="0" w:line="600" w:lineRule="atLeast"/>
        <w:ind w:left="1598" w:hanging="960"/>
        <w:jc w:val="both"/>
        <w:rPr>
          <w:rFonts w:ascii="Calibri" w:hAnsi="Calibri"/>
          <w:color w:val="282828"/>
        </w:rPr>
      </w:pPr>
      <w:r>
        <w:rPr>
          <w:rFonts w:ascii="Calibri" w:eastAsia="仿宋" w:hAnsi="Calibri" w:cs="Calibri"/>
          <w:color w:val="282828"/>
          <w:sz w:val="32"/>
          <w:szCs w:val="32"/>
        </w:rPr>
        <w:t> </w:t>
      </w:r>
    </w:p>
    <w:p w:rsidR="00BB7D0E" w:rsidRDefault="00BB7D0E" w:rsidP="00BB7D0E">
      <w:pPr>
        <w:pStyle w:val="a7"/>
        <w:shd w:val="clear" w:color="auto" w:fill="FFFFFF"/>
        <w:spacing w:before="0" w:beforeAutospacing="0" w:after="0" w:afterAutospacing="0" w:line="600" w:lineRule="atLeast"/>
        <w:ind w:firstLine="640"/>
        <w:jc w:val="both"/>
        <w:rPr>
          <w:rFonts w:ascii="Calibri" w:hAnsi="Calibri"/>
          <w:color w:val="282828"/>
        </w:rPr>
      </w:pPr>
      <w:r>
        <w:rPr>
          <w:rFonts w:ascii="Calibri" w:eastAsia="仿宋" w:hAnsi="Calibri" w:cs="Calibri"/>
          <w:color w:val="282828"/>
          <w:sz w:val="32"/>
          <w:szCs w:val="32"/>
        </w:rPr>
        <w:t> </w:t>
      </w:r>
    </w:p>
    <w:p w:rsidR="00BB7D0E" w:rsidRDefault="00BB7D0E" w:rsidP="00BB7D0E">
      <w:pPr>
        <w:pStyle w:val="a7"/>
        <w:shd w:val="clear" w:color="auto" w:fill="FFFFFF"/>
        <w:spacing w:before="0" w:beforeAutospacing="0" w:after="0" w:afterAutospacing="0" w:line="600" w:lineRule="atLeast"/>
        <w:ind w:firstLine="640"/>
        <w:jc w:val="both"/>
        <w:rPr>
          <w:rFonts w:ascii="Calibri" w:hAnsi="Calibri"/>
          <w:color w:val="282828"/>
        </w:rPr>
      </w:pPr>
      <w:r>
        <w:rPr>
          <w:rFonts w:ascii="Calibri" w:eastAsia="仿宋" w:hAnsi="Calibri" w:cs="Calibri"/>
          <w:color w:val="282828"/>
          <w:sz w:val="32"/>
          <w:szCs w:val="32"/>
        </w:rPr>
        <w:t>                      </w:t>
      </w:r>
      <w:r w:rsidR="00AB648F">
        <w:rPr>
          <w:rFonts w:ascii="Calibri" w:eastAsia="仿宋" w:hAnsi="Calibri" w:cs="Calibri"/>
          <w:color w:val="282828"/>
          <w:sz w:val="32"/>
          <w:szCs w:val="32"/>
        </w:rPr>
        <w:t xml:space="preserve">           </w:t>
      </w:r>
      <w:bookmarkStart w:id="0" w:name="_GoBack"/>
      <w:bookmarkEnd w:id="0"/>
      <w:r>
        <w:rPr>
          <w:rFonts w:ascii="Calibri" w:eastAsia="仿宋" w:hAnsi="Calibri" w:cs="Calibri"/>
          <w:color w:val="282828"/>
          <w:sz w:val="32"/>
          <w:szCs w:val="32"/>
        </w:rPr>
        <w:t>     </w:t>
      </w:r>
      <w:r>
        <w:rPr>
          <w:rFonts w:ascii="仿宋" w:eastAsia="仿宋" w:hAnsi="仿宋" w:hint="eastAsia"/>
          <w:color w:val="282828"/>
          <w:sz w:val="32"/>
          <w:szCs w:val="32"/>
        </w:rPr>
        <w:t xml:space="preserve"> 2023年12月28日</w:t>
      </w:r>
    </w:p>
    <w:p w:rsidR="00BB7D0E" w:rsidRPr="00BB7D0E" w:rsidRDefault="00BB7D0E" w:rsidP="00BB7D0E">
      <w:pPr>
        <w:ind w:firstLineChars="650" w:firstLine="2088"/>
        <w:jc w:val="left"/>
        <w:rPr>
          <w:rFonts w:ascii="仿宋_GB2312" w:eastAsia="仿宋_GB2312" w:hint="eastAsia"/>
          <w:b/>
          <w:sz w:val="32"/>
          <w:szCs w:val="32"/>
        </w:rPr>
      </w:pPr>
    </w:p>
    <w:sectPr w:rsidR="00BB7D0E" w:rsidRPr="00BB7D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BB1" w:rsidRDefault="00DB2BB1" w:rsidP="00BB7D0E">
      <w:r>
        <w:separator/>
      </w:r>
    </w:p>
  </w:endnote>
  <w:endnote w:type="continuationSeparator" w:id="0">
    <w:p w:rsidR="00DB2BB1" w:rsidRDefault="00DB2BB1" w:rsidP="00BB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BB1" w:rsidRDefault="00DB2BB1" w:rsidP="00BB7D0E">
      <w:r>
        <w:separator/>
      </w:r>
    </w:p>
  </w:footnote>
  <w:footnote w:type="continuationSeparator" w:id="0">
    <w:p w:rsidR="00DB2BB1" w:rsidRDefault="00DB2BB1" w:rsidP="00BB7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2BC"/>
    <w:rsid w:val="00166AD8"/>
    <w:rsid w:val="006402BC"/>
    <w:rsid w:val="00AB648F"/>
    <w:rsid w:val="00BB7D0E"/>
    <w:rsid w:val="00DA1435"/>
    <w:rsid w:val="00DB2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03EE7"/>
  <w15:chartTrackingRefBased/>
  <w15:docId w15:val="{08DE3A8E-136C-40FC-B18B-CCA85133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D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7D0E"/>
    <w:rPr>
      <w:sz w:val="18"/>
      <w:szCs w:val="18"/>
    </w:rPr>
  </w:style>
  <w:style w:type="paragraph" w:styleId="a5">
    <w:name w:val="footer"/>
    <w:basedOn w:val="a"/>
    <w:link w:val="a6"/>
    <w:uiPriority w:val="99"/>
    <w:unhideWhenUsed/>
    <w:rsid w:val="00BB7D0E"/>
    <w:pPr>
      <w:tabs>
        <w:tab w:val="center" w:pos="4153"/>
        <w:tab w:val="right" w:pos="8306"/>
      </w:tabs>
      <w:snapToGrid w:val="0"/>
      <w:jc w:val="left"/>
    </w:pPr>
    <w:rPr>
      <w:sz w:val="18"/>
      <w:szCs w:val="18"/>
    </w:rPr>
  </w:style>
  <w:style w:type="character" w:customStyle="1" w:styleId="a6">
    <w:name w:val="页脚 字符"/>
    <w:basedOn w:val="a0"/>
    <w:link w:val="a5"/>
    <w:uiPriority w:val="99"/>
    <w:rsid w:val="00BB7D0E"/>
    <w:rPr>
      <w:sz w:val="18"/>
      <w:szCs w:val="18"/>
    </w:rPr>
  </w:style>
  <w:style w:type="paragraph" w:styleId="a7">
    <w:name w:val="Normal (Web)"/>
    <w:basedOn w:val="a"/>
    <w:uiPriority w:val="99"/>
    <w:semiHidden/>
    <w:unhideWhenUsed/>
    <w:rsid w:val="00BB7D0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39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Words>
  <Characters>969</Characters>
  <Application>Microsoft Office Word</Application>
  <DocSecurity>0</DocSecurity>
  <Lines>8</Lines>
  <Paragraphs>2</Paragraphs>
  <ScaleCrop>false</ScaleCrop>
  <Company>Microsoft</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陈晓云</dc:creator>
  <cp:keywords/>
  <dc:description/>
  <cp:lastModifiedBy>陈晓云</cp:lastModifiedBy>
  <cp:revision>3</cp:revision>
  <dcterms:created xsi:type="dcterms:W3CDTF">2024-01-02T06:56:00Z</dcterms:created>
  <dcterms:modified xsi:type="dcterms:W3CDTF">2024-01-02T06:57:00Z</dcterms:modified>
</cp:coreProperties>
</file>